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8D0664">
        <w:tblPrEx>
          <w:tblCellMar>
            <w:top w:w="0" w:type="dxa"/>
            <w:bottom w:w="0" w:type="dxa"/>
          </w:tblCellMar>
        </w:tblPrEx>
        <w:trPr>
          <w:tblCellSpacing w:w="60" w:type="dxa"/>
        </w:trPr>
        <w:tc>
          <w:tcPr>
            <w:tcW w:w="1200" w:type="pct"/>
            <w:shd w:val="clear" w:color="auto" w:fill="E7F0F9"/>
          </w:tcPr>
          <w:p w:rsidR="008D0664" w:rsidRDefault="00536E73">
            <w:pPr>
              <w:spacing w:after="0" w:line="240" w:lineRule="auto"/>
            </w:pPr>
            <w:bookmarkStart w:id="0" w:name="_GoBack"/>
            <w:bookmarkEnd w:id="0"/>
            <w:r>
              <w:rPr>
                <w:b/>
              </w:rPr>
              <w:t>RKP broj</w:t>
            </w:r>
          </w:p>
        </w:tc>
        <w:tc>
          <w:tcPr>
            <w:tcW w:w="0" w:type="auto"/>
            <w:shd w:val="clear" w:color="auto" w:fill="E7F0F9"/>
          </w:tcPr>
          <w:p w:rsidR="008D0664" w:rsidRDefault="00536E73">
            <w:pPr>
              <w:spacing w:after="0" w:line="240" w:lineRule="auto"/>
            </w:pPr>
            <w:r>
              <w:t>31874</w:t>
            </w:r>
          </w:p>
        </w:tc>
      </w:tr>
      <w:tr w:rsidR="008D0664">
        <w:tblPrEx>
          <w:tblCellMar>
            <w:top w:w="0" w:type="dxa"/>
            <w:bottom w:w="0" w:type="dxa"/>
          </w:tblCellMar>
        </w:tblPrEx>
        <w:trPr>
          <w:tblCellSpacing w:w="60" w:type="dxa"/>
        </w:trPr>
        <w:tc>
          <w:tcPr>
            <w:tcW w:w="1200" w:type="pct"/>
            <w:shd w:val="clear" w:color="auto" w:fill="E7F0F9"/>
          </w:tcPr>
          <w:p w:rsidR="008D0664" w:rsidRDefault="00536E73">
            <w:pPr>
              <w:spacing w:after="0" w:line="240" w:lineRule="auto"/>
            </w:pPr>
            <w:r>
              <w:rPr>
                <w:b/>
              </w:rPr>
              <w:t>Naziv obveznika</w:t>
            </w:r>
          </w:p>
        </w:tc>
        <w:tc>
          <w:tcPr>
            <w:tcW w:w="0" w:type="auto"/>
            <w:shd w:val="clear" w:color="auto" w:fill="E7F0F9"/>
          </w:tcPr>
          <w:p w:rsidR="008D0664" w:rsidRDefault="00536E73">
            <w:pPr>
              <w:spacing w:after="0" w:line="240" w:lineRule="auto"/>
            </w:pPr>
            <w:r>
              <w:t>DUBROVAČKI MUZEJI</w:t>
            </w:r>
          </w:p>
        </w:tc>
      </w:tr>
      <w:tr w:rsidR="008D0664">
        <w:tblPrEx>
          <w:tblCellMar>
            <w:top w:w="0" w:type="dxa"/>
            <w:bottom w:w="0" w:type="dxa"/>
          </w:tblCellMar>
        </w:tblPrEx>
        <w:trPr>
          <w:tblCellSpacing w:w="60" w:type="dxa"/>
        </w:trPr>
        <w:tc>
          <w:tcPr>
            <w:tcW w:w="1200" w:type="pct"/>
            <w:shd w:val="clear" w:color="auto" w:fill="E7F0F9"/>
          </w:tcPr>
          <w:p w:rsidR="008D0664" w:rsidRDefault="00536E73">
            <w:pPr>
              <w:spacing w:after="0" w:line="240" w:lineRule="auto"/>
            </w:pPr>
            <w:r>
              <w:rPr>
                <w:b/>
              </w:rPr>
              <w:t>Razina</w:t>
            </w:r>
          </w:p>
        </w:tc>
        <w:tc>
          <w:tcPr>
            <w:tcW w:w="0" w:type="auto"/>
            <w:shd w:val="clear" w:color="auto" w:fill="E7F0F9"/>
          </w:tcPr>
          <w:p w:rsidR="008D0664" w:rsidRDefault="00536E73">
            <w:pPr>
              <w:spacing w:after="0" w:line="240" w:lineRule="auto"/>
            </w:pPr>
            <w:r>
              <w:t>21</w:t>
            </w:r>
          </w:p>
        </w:tc>
      </w:tr>
    </w:tbl>
    <w:p w:rsidR="008D0664" w:rsidRDefault="00536E73">
      <w:r>
        <w:br/>
      </w:r>
    </w:p>
    <w:p w:rsidR="008D0664" w:rsidRDefault="00536E73">
      <w:pPr>
        <w:spacing w:line="240" w:lineRule="auto"/>
        <w:jc w:val="center"/>
      </w:pPr>
      <w:r>
        <w:rPr>
          <w:b/>
          <w:sz w:val="28"/>
        </w:rPr>
        <w:t>BILJEŠKE UZ FINANCIJSKE IZVJEŠTAJE</w:t>
      </w:r>
    </w:p>
    <w:p w:rsidR="008D0664" w:rsidRDefault="00536E73">
      <w:pPr>
        <w:spacing w:line="240" w:lineRule="auto"/>
        <w:jc w:val="center"/>
      </w:pPr>
      <w:r>
        <w:rPr>
          <w:b/>
          <w:sz w:val="28"/>
        </w:rPr>
        <w:t>ZA RAZDOBLJE</w:t>
      </w:r>
    </w:p>
    <w:p w:rsidR="008D0664" w:rsidRDefault="00536E73">
      <w:pPr>
        <w:spacing w:line="240" w:lineRule="auto"/>
        <w:jc w:val="center"/>
      </w:pPr>
      <w:r>
        <w:rPr>
          <w:b/>
          <w:sz w:val="28"/>
        </w:rPr>
        <w:t>I - XII 2025.</w:t>
      </w:r>
    </w:p>
    <w:p w:rsidR="008D0664" w:rsidRDefault="008D0664"/>
    <w:p w:rsidR="008D0664" w:rsidRDefault="00536E73">
      <w:pPr>
        <w:keepNext/>
        <w:spacing w:line="240" w:lineRule="auto"/>
        <w:jc w:val="center"/>
      </w:pPr>
      <w:r>
        <w:rPr>
          <w:b/>
          <w:sz w:val="28"/>
        </w:rPr>
        <w:t>Izvještaj o prihodima i rashodima, primicima i izdacima</w:t>
      </w:r>
    </w:p>
    <w:p w:rsidR="008D0664" w:rsidRDefault="00536E7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w:t>
            </w:r>
          </w:p>
        </w:tc>
        <w:tc>
          <w:tcPr>
            <w:tcW w:w="3180" w:type="dxa"/>
            <w:tcMar>
              <w:top w:w="0" w:type="dxa"/>
              <w:bottom w:w="0" w:type="dxa"/>
            </w:tcMar>
            <w:vAlign w:val="center"/>
          </w:tcPr>
          <w:p w:rsidR="008D0664" w:rsidRDefault="00536E73">
            <w:pPr>
              <w:keepNext/>
              <w:keepLines/>
              <w:spacing w:after="0" w:line="240" w:lineRule="auto"/>
            </w:pPr>
            <w:r>
              <w:rPr>
                <w:sz w:val="18"/>
              </w:rPr>
              <w:t>PRIHODI POSLOVANJA (šifre 61+62+63+64+65+66+67+68)</w:t>
            </w:r>
          </w:p>
        </w:tc>
        <w:tc>
          <w:tcPr>
            <w:tcW w:w="700" w:type="dxa"/>
            <w:tcMar>
              <w:top w:w="0" w:type="dxa"/>
              <w:bottom w:w="0" w:type="dxa"/>
            </w:tcMar>
            <w:vAlign w:val="center"/>
          </w:tcPr>
          <w:p w:rsidR="008D0664" w:rsidRDefault="00536E73">
            <w:pPr>
              <w:keepNext/>
              <w:keepLines/>
              <w:spacing w:after="0" w:line="240" w:lineRule="auto"/>
            </w:pPr>
            <w:r>
              <w:rPr>
                <w:sz w:val="18"/>
              </w:rPr>
              <w:t>6</w:t>
            </w:r>
          </w:p>
        </w:tc>
        <w:tc>
          <w:tcPr>
            <w:tcW w:w="1860" w:type="dxa"/>
            <w:tcMar>
              <w:top w:w="0" w:type="dxa"/>
              <w:bottom w:w="0" w:type="dxa"/>
            </w:tcMar>
            <w:vAlign w:val="center"/>
          </w:tcPr>
          <w:p w:rsidR="008D0664" w:rsidRDefault="00536E73">
            <w:pPr>
              <w:keepNext/>
              <w:keepLines/>
              <w:spacing w:after="0" w:line="240" w:lineRule="auto"/>
              <w:jc w:val="right"/>
            </w:pPr>
            <w:r>
              <w:rPr>
                <w:sz w:val="18"/>
              </w:rPr>
              <w:t>2.753.243,21</w:t>
            </w:r>
          </w:p>
        </w:tc>
        <w:tc>
          <w:tcPr>
            <w:tcW w:w="1860" w:type="dxa"/>
            <w:tcMar>
              <w:top w:w="0" w:type="dxa"/>
              <w:bottom w:w="0" w:type="dxa"/>
            </w:tcMar>
            <w:vAlign w:val="center"/>
          </w:tcPr>
          <w:p w:rsidR="008D0664" w:rsidRDefault="00536E73">
            <w:pPr>
              <w:keepNext/>
              <w:keepLines/>
              <w:spacing w:after="0" w:line="240" w:lineRule="auto"/>
              <w:jc w:val="right"/>
            </w:pPr>
            <w:r>
              <w:rPr>
                <w:sz w:val="18"/>
              </w:rPr>
              <w:t>2.926.256,96</w:t>
            </w:r>
          </w:p>
        </w:tc>
        <w:tc>
          <w:tcPr>
            <w:tcW w:w="700" w:type="dxa"/>
            <w:tcMar>
              <w:top w:w="0" w:type="dxa"/>
              <w:bottom w:w="0" w:type="dxa"/>
            </w:tcMar>
            <w:vAlign w:val="center"/>
          </w:tcPr>
          <w:p w:rsidR="008D0664" w:rsidRDefault="00536E73">
            <w:pPr>
              <w:keepNext/>
              <w:keepLines/>
              <w:spacing w:after="0" w:line="240" w:lineRule="auto"/>
              <w:jc w:val="right"/>
            </w:pPr>
            <w:r>
              <w:rPr>
                <w:sz w:val="18"/>
              </w:rPr>
              <w:t>106,3</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w:t>
            </w:r>
          </w:p>
        </w:tc>
        <w:tc>
          <w:tcPr>
            <w:tcW w:w="3180" w:type="dxa"/>
            <w:tcMar>
              <w:top w:w="0" w:type="dxa"/>
              <w:bottom w:w="0" w:type="dxa"/>
            </w:tcMar>
            <w:vAlign w:val="center"/>
          </w:tcPr>
          <w:p w:rsidR="008D0664" w:rsidRDefault="00536E73">
            <w:pPr>
              <w:keepNext/>
              <w:keepLines/>
              <w:spacing w:after="0" w:line="240" w:lineRule="auto"/>
            </w:pPr>
            <w:r>
              <w:rPr>
                <w:sz w:val="18"/>
              </w:rPr>
              <w:t>RASHODI POSLOVANJA (šifre 31+32+34+35+36+37+38)</w:t>
            </w:r>
          </w:p>
        </w:tc>
        <w:tc>
          <w:tcPr>
            <w:tcW w:w="700" w:type="dxa"/>
            <w:tcMar>
              <w:top w:w="0" w:type="dxa"/>
              <w:bottom w:w="0" w:type="dxa"/>
            </w:tcMar>
            <w:vAlign w:val="center"/>
          </w:tcPr>
          <w:p w:rsidR="008D0664" w:rsidRDefault="00536E73">
            <w:pPr>
              <w:keepNext/>
              <w:keepLines/>
              <w:spacing w:after="0" w:line="240" w:lineRule="auto"/>
            </w:pPr>
            <w:r>
              <w:rPr>
                <w:sz w:val="18"/>
              </w:rPr>
              <w:t>3</w:t>
            </w:r>
          </w:p>
        </w:tc>
        <w:tc>
          <w:tcPr>
            <w:tcW w:w="1860" w:type="dxa"/>
            <w:tcMar>
              <w:top w:w="0" w:type="dxa"/>
              <w:bottom w:w="0" w:type="dxa"/>
            </w:tcMar>
            <w:vAlign w:val="center"/>
          </w:tcPr>
          <w:p w:rsidR="008D0664" w:rsidRDefault="00536E73">
            <w:pPr>
              <w:keepNext/>
              <w:keepLines/>
              <w:spacing w:after="0" w:line="240" w:lineRule="auto"/>
              <w:jc w:val="right"/>
            </w:pPr>
            <w:r>
              <w:rPr>
                <w:sz w:val="18"/>
              </w:rPr>
              <w:t>2.450.659,57</w:t>
            </w:r>
          </w:p>
        </w:tc>
        <w:tc>
          <w:tcPr>
            <w:tcW w:w="1860" w:type="dxa"/>
            <w:tcMar>
              <w:top w:w="0" w:type="dxa"/>
              <w:bottom w:w="0" w:type="dxa"/>
            </w:tcMar>
            <w:vAlign w:val="center"/>
          </w:tcPr>
          <w:p w:rsidR="008D0664" w:rsidRDefault="00536E73">
            <w:pPr>
              <w:keepNext/>
              <w:keepLines/>
              <w:spacing w:after="0" w:line="240" w:lineRule="auto"/>
              <w:jc w:val="right"/>
            </w:pPr>
            <w:r>
              <w:rPr>
                <w:sz w:val="18"/>
              </w:rPr>
              <w:t>3.004.260,85</w:t>
            </w:r>
          </w:p>
        </w:tc>
        <w:tc>
          <w:tcPr>
            <w:tcW w:w="700" w:type="dxa"/>
            <w:tcMar>
              <w:top w:w="0" w:type="dxa"/>
              <w:bottom w:w="0" w:type="dxa"/>
            </w:tcMar>
            <w:vAlign w:val="center"/>
          </w:tcPr>
          <w:p w:rsidR="008D0664" w:rsidRDefault="00536E73">
            <w:pPr>
              <w:keepNext/>
              <w:keepLines/>
              <w:spacing w:after="0" w:line="240" w:lineRule="auto"/>
              <w:jc w:val="right"/>
            </w:pPr>
            <w:r>
              <w:rPr>
                <w:sz w:val="18"/>
              </w:rPr>
              <w:t>122,6</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b/>
                <w:sz w:val="18"/>
              </w:rPr>
              <w:t>MANJAK PRIHODA POSLOVANJA (šifre Z005-6)</w:t>
            </w:r>
          </w:p>
        </w:tc>
        <w:tc>
          <w:tcPr>
            <w:tcW w:w="700" w:type="dxa"/>
            <w:tcMar>
              <w:top w:w="0" w:type="dxa"/>
              <w:bottom w:w="0" w:type="dxa"/>
            </w:tcMar>
            <w:vAlign w:val="center"/>
          </w:tcPr>
          <w:p w:rsidR="008D0664" w:rsidRDefault="00536E73">
            <w:pPr>
              <w:keepNext/>
              <w:keepLines/>
              <w:spacing w:after="0" w:line="240" w:lineRule="auto"/>
            </w:pPr>
            <w:r>
              <w:rPr>
                <w:b/>
                <w:sz w:val="18"/>
              </w:rPr>
              <w:t>Y001</w:t>
            </w:r>
          </w:p>
        </w:tc>
        <w:tc>
          <w:tcPr>
            <w:tcW w:w="1860" w:type="dxa"/>
            <w:tcMar>
              <w:top w:w="0" w:type="dxa"/>
              <w:bottom w:w="0" w:type="dxa"/>
            </w:tcMar>
            <w:vAlign w:val="center"/>
          </w:tcPr>
          <w:p w:rsidR="008D0664" w:rsidRDefault="00536E73">
            <w:pPr>
              <w:keepNext/>
              <w:keepLines/>
              <w:spacing w:after="0" w:line="240" w:lineRule="auto"/>
              <w:jc w:val="right"/>
            </w:pPr>
            <w:r>
              <w:rPr>
                <w:b/>
                <w:sz w:val="18"/>
              </w:rPr>
              <w:t>0,00</w:t>
            </w:r>
          </w:p>
        </w:tc>
        <w:tc>
          <w:tcPr>
            <w:tcW w:w="1860" w:type="dxa"/>
            <w:tcMar>
              <w:top w:w="0" w:type="dxa"/>
              <w:bottom w:w="0" w:type="dxa"/>
            </w:tcMar>
            <w:vAlign w:val="center"/>
          </w:tcPr>
          <w:p w:rsidR="008D0664" w:rsidRDefault="00536E73">
            <w:pPr>
              <w:keepNext/>
              <w:keepLines/>
              <w:spacing w:after="0" w:line="240" w:lineRule="auto"/>
              <w:jc w:val="right"/>
            </w:pPr>
            <w:r>
              <w:rPr>
                <w:b/>
                <w:sz w:val="18"/>
              </w:rPr>
              <w:t>78.003,89</w:t>
            </w:r>
          </w:p>
        </w:tc>
        <w:tc>
          <w:tcPr>
            <w:tcW w:w="700" w:type="dxa"/>
            <w:tcMar>
              <w:top w:w="0" w:type="dxa"/>
              <w:bottom w:w="0" w:type="dxa"/>
            </w:tcMar>
            <w:vAlign w:val="center"/>
          </w:tcPr>
          <w:p w:rsidR="008D0664" w:rsidRDefault="00536E73">
            <w:pPr>
              <w:keepNext/>
              <w:keepLines/>
              <w:spacing w:after="0" w:line="240" w:lineRule="auto"/>
              <w:jc w:val="right"/>
            </w:pPr>
            <w:r>
              <w:rPr>
                <w:b/>
                <w:sz w:val="18"/>
              </w:rPr>
              <w:t>-</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7</w:t>
            </w:r>
          </w:p>
        </w:tc>
        <w:tc>
          <w:tcPr>
            <w:tcW w:w="3180" w:type="dxa"/>
            <w:tcMar>
              <w:top w:w="0" w:type="dxa"/>
              <w:bottom w:w="0" w:type="dxa"/>
            </w:tcMar>
            <w:vAlign w:val="center"/>
          </w:tcPr>
          <w:p w:rsidR="008D0664" w:rsidRDefault="00536E7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8D0664" w:rsidRDefault="00536E73">
            <w:pPr>
              <w:keepNext/>
              <w:keepLines/>
              <w:spacing w:after="0" w:line="240" w:lineRule="auto"/>
            </w:pPr>
            <w:r>
              <w:rPr>
                <w:sz w:val="18"/>
              </w:rPr>
              <w:t>7</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1.200,00</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w:t>
            </w:r>
          </w:p>
        </w:tc>
        <w:tc>
          <w:tcPr>
            <w:tcW w:w="3180" w:type="dxa"/>
            <w:tcMar>
              <w:top w:w="0" w:type="dxa"/>
              <w:bottom w:w="0" w:type="dxa"/>
            </w:tcMar>
            <w:vAlign w:val="center"/>
          </w:tcPr>
          <w:p w:rsidR="008D0664" w:rsidRDefault="00536E7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8D0664" w:rsidRDefault="00536E73">
            <w:pPr>
              <w:keepNext/>
              <w:keepLines/>
              <w:spacing w:after="0" w:line="240" w:lineRule="auto"/>
            </w:pPr>
            <w:r>
              <w:rPr>
                <w:sz w:val="18"/>
              </w:rPr>
              <w:t>4</w:t>
            </w:r>
          </w:p>
        </w:tc>
        <w:tc>
          <w:tcPr>
            <w:tcW w:w="1860" w:type="dxa"/>
            <w:tcMar>
              <w:top w:w="0" w:type="dxa"/>
              <w:bottom w:w="0" w:type="dxa"/>
            </w:tcMar>
            <w:vAlign w:val="center"/>
          </w:tcPr>
          <w:p w:rsidR="008D0664" w:rsidRDefault="00536E73">
            <w:pPr>
              <w:keepNext/>
              <w:keepLines/>
              <w:spacing w:after="0" w:line="240" w:lineRule="auto"/>
              <w:jc w:val="right"/>
            </w:pPr>
            <w:r>
              <w:rPr>
                <w:sz w:val="18"/>
              </w:rPr>
              <w:t>296.685,46</w:t>
            </w:r>
          </w:p>
        </w:tc>
        <w:tc>
          <w:tcPr>
            <w:tcW w:w="1860" w:type="dxa"/>
            <w:tcMar>
              <w:top w:w="0" w:type="dxa"/>
              <w:bottom w:w="0" w:type="dxa"/>
            </w:tcMar>
            <w:vAlign w:val="center"/>
          </w:tcPr>
          <w:p w:rsidR="008D0664" w:rsidRDefault="00536E73">
            <w:pPr>
              <w:keepNext/>
              <w:keepLines/>
              <w:spacing w:after="0" w:line="240" w:lineRule="auto"/>
              <w:jc w:val="right"/>
            </w:pPr>
            <w:r>
              <w:rPr>
                <w:sz w:val="18"/>
              </w:rPr>
              <w:t>108.775,17</w:t>
            </w:r>
          </w:p>
        </w:tc>
        <w:tc>
          <w:tcPr>
            <w:tcW w:w="700" w:type="dxa"/>
            <w:tcMar>
              <w:top w:w="0" w:type="dxa"/>
              <w:bottom w:w="0" w:type="dxa"/>
            </w:tcMar>
            <w:vAlign w:val="center"/>
          </w:tcPr>
          <w:p w:rsidR="008D0664" w:rsidRDefault="00536E73">
            <w:pPr>
              <w:keepNext/>
              <w:keepLines/>
              <w:spacing w:after="0" w:line="240" w:lineRule="auto"/>
              <w:jc w:val="right"/>
            </w:pPr>
            <w:r>
              <w:rPr>
                <w:sz w:val="18"/>
              </w:rPr>
              <w:t>36,7</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8D0664" w:rsidRDefault="00536E73">
            <w:pPr>
              <w:keepNext/>
              <w:keepLines/>
              <w:spacing w:after="0" w:line="240" w:lineRule="auto"/>
            </w:pPr>
            <w:r>
              <w:rPr>
                <w:b/>
                <w:sz w:val="18"/>
              </w:rPr>
              <w:t>Y002</w:t>
            </w:r>
          </w:p>
        </w:tc>
        <w:tc>
          <w:tcPr>
            <w:tcW w:w="1860" w:type="dxa"/>
            <w:tcMar>
              <w:top w:w="0" w:type="dxa"/>
              <w:bottom w:w="0" w:type="dxa"/>
            </w:tcMar>
            <w:vAlign w:val="center"/>
          </w:tcPr>
          <w:p w:rsidR="008D0664" w:rsidRDefault="00536E73">
            <w:pPr>
              <w:keepNext/>
              <w:keepLines/>
              <w:spacing w:after="0" w:line="240" w:lineRule="auto"/>
              <w:jc w:val="right"/>
            </w:pPr>
            <w:r>
              <w:rPr>
                <w:b/>
                <w:sz w:val="18"/>
              </w:rPr>
              <w:t>296.685,46</w:t>
            </w:r>
          </w:p>
        </w:tc>
        <w:tc>
          <w:tcPr>
            <w:tcW w:w="1860" w:type="dxa"/>
            <w:tcMar>
              <w:top w:w="0" w:type="dxa"/>
              <w:bottom w:w="0" w:type="dxa"/>
            </w:tcMar>
            <w:vAlign w:val="center"/>
          </w:tcPr>
          <w:p w:rsidR="008D0664" w:rsidRDefault="00536E73">
            <w:pPr>
              <w:keepNext/>
              <w:keepLines/>
              <w:spacing w:after="0" w:line="240" w:lineRule="auto"/>
              <w:jc w:val="right"/>
            </w:pPr>
            <w:r>
              <w:rPr>
                <w:b/>
                <w:sz w:val="18"/>
              </w:rPr>
              <w:t>107.575,17</w:t>
            </w:r>
          </w:p>
        </w:tc>
        <w:tc>
          <w:tcPr>
            <w:tcW w:w="700" w:type="dxa"/>
            <w:tcMar>
              <w:top w:w="0" w:type="dxa"/>
              <w:bottom w:w="0" w:type="dxa"/>
            </w:tcMar>
            <w:vAlign w:val="center"/>
          </w:tcPr>
          <w:p w:rsidR="008D0664" w:rsidRDefault="00536E73">
            <w:pPr>
              <w:keepNext/>
              <w:keepLines/>
              <w:spacing w:after="0" w:line="240" w:lineRule="auto"/>
              <w:jc w:val="right"/>
            </w:pPr>
            <w:r>
              <w:rPr>
                <w:b/>
                <w:sz w:val="18"/>
              </w:rPr>
              <w:t>36,3</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8</w:t>
            </w:r>
          </w:p>
        </w:tc>
        <w:tc>
          <w:tcPr>
            <w:tcW w:w="3180" w:type="dxa"/>
            <w:tcMar>
              <w:top w:w="0" w:type="dxa"/>
              <w:bottom w:w="0" w:type="dxa"/>
            </w:tcMar>
            <w:vAlign w:val="center"/>
          </w:tcPr>
          <w:p w:rsidR="008D0664" w:rsidRDefault="00536E7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8D0664" w:rsidRDefault="00536E73">
            <w:pPr>
              <w:keepNext/>
              <w:keepLines/>
              <w:spacing w:after="0" w:line="240" w:lineRule="auto"/>
            </w:pPr>
            <w:r>
              <w:rPr>
                <w:sz w:val="18"/>
              </w:rPr>
              <w:t>8</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5</w:t>
            </w:r>
          </w:p>
        </w:tc>
        <w:tc>
          <w:tcPr>
            <w:tcW w:w="3180" w:type="dxa"/>
            <w:tcMar>
              <w:top w:w="0" w:type="dxa"/>
              <w:bottom w:w="0" w:type="dxa"/>
            </w:tcMar>
            <w:vAlign w:val="center"/>
          </w:tcPr>
          <w:p w:rsidR="008D0664" w:rsidRDefault="00536E7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8D0664" w:rsidRDefault="00536E73">
            <w:pPr>
              <w:keepNext/>
              <w:keepLines/>
              <w:spacing w:after="0" w:line="240" w:lineRule="auto"/>
            </w:pPr>
            <w:r>
              <w:rPr>
                <w:sz w:val="18"/>
              </w:rPr>
              <w:t>5</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8D0664" w:rsidRDefault="00536E73">
            <w:pPr>
              <w:keepNext/>
              <w:keepLines/>
              <w:spacing w:after="0" w:line="240" w:lineRule="auto"/>
            </w:pPr>
            <w:r>
              <w:rPr>
                <w:b/>
                <w:sz w:val="18"/>
              </w:rPr>
              <w:t>X003, Y003</w:t>
            </w:r>
          </w:p>
        </w:tc>
        <w:tc>
          <w:tcPr>
            <w:tcW w:w="1860" w:type="dxa"/>
            <w:tcMar>
              <w:top w:w="0" w:type="dxa"/>
              <w:bottom w:w="0" w:type="dxa"/>
            </w:tcMar>
            <w:vAlign w:val="center"/>
          </w:tcPr>
          <w:p w:rsidR="008D0664" w:rsidRDefault="00536E73">
            <w:pPr>
              <w:keepNext/>
              <w:keepLines/>
              <w:spacing w:after="0" w:line="240" w:lineRule="auto"/>
              <w:jc w:val="right"/>
            </w:pPr>
            <w:r>
              <w:rPr>
                <w:b/>
                <w:sz w:val="18"/>
              </w:rPr>
              <w:t>0,00</w:t>
            </w:r>
          </w:p>
        </w:tc>
        <w:tc>
          <w:tcPr>
            <w:tcW w:w="1860" w:type="dxa"/>
            <w:tcMar>
              <w:top w:w="0" w:type="dxa"/>
              <w:bottom w:w="0" w:type="dxa"/>
            </w:tcMar>
            <w:vAlign w:val="center"/>
          </w:tcPr>
          <w:p w:rsidR="008D0664" w:rsidRDefault="00536E73">
            <w:pPr>
              <w:keepNext/>
              <w:keepLines/>
              <w:spacing w:after="0" w:line="240" w:lineRule="auto"/>
              <w:jc w:val="right"/>
            </w:pPr>
            <w:r>
              <w:rPr>
                <w:b/>
                <w:sz w:val="18"/>
              </w:rPr>
              <w:t>0,00</w:t>
            </w:r>
          </w:p>
        </w:tc>
        <w:tc>
          <w:tcPr>
            <w:tcW w:w="700" w:type="dxa"/>
            <w:tcMar>
              <w:top w:w="0" w:type="dxa"/>
              <w:bottom w:w="0" w:type="dxa"/>
            </w:tcMar>
            <w:vAlign w:val="center"/>
          </w:tcPr>
          <w:p w:rsidR="008D0664" w:rsidRDefault="00536E73">
            <w:pPr>
              <w:keepNext/>
              <w:keepLines/>
              <w:spacing w:after="0" w:line="240" w:lineRule="auto"/>
              <w:jc w:val="right"/>
            </w:pPr>
            <w:r>
              <w:rPr>
                <w:b/>
                <w:sz w:val="18"/>
              </w:rPr>
              <w:t>-</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b/>
                <w:sz w:val="18"/>
              </w:rPr>
              <w:t>MANJAK PRIHODA I PRIMITAKA (šifre Y345-X678)</w:t>
            </w:r>
          </w:p>
        </w:tc>
        <w:tc>
          <w:tcPr>
            <w:tcW w:w="700" w:type="dxa"/>
            <w:tcMar>
              <w:top w:w="0" w:type="dxa"/>
              <w:bottom w:w="0" w:type="dxa"/>
            </w:tcMar>
            <w:vAlign w:val="center"/>
          </w:tcPr>
          <w:p w:rsidR="008D0664" w:rsidRDefault="00536E73">
            <w:pPr>
              <w:keepNext/>
              <w:keepLines/>
              <w:spacing w:after="0" w:line="240" w:lineRule="auto"/>
            </w:pPr>
            <w:r>
              <w:rPr>
                <w:b/>
                <w:sz w:val="18"/>
              </w:rPr>
              <w:t>Y005</w:t>
            </w:r>
          </w:p>
        </w:tc>
        <w:tc>
          <w:tcPr>
            <w:tcW w:w="1860" w:type="dxa"/>
            <w:tcMar>
              <w:top w:w="0" w:type="dxa"/>
              <w:bottom w:w="0" w:type="dxa"/>
            </w:tcMar>
            <w:vAlign w:val="center"/>
          </w:tcPr>
          <w:p w:rsidR="008D0664" w:rsidRDefault="00536E73">
            <w:pPr>
              <w:keepNext/>
              <w:keepLines/>
              <w:spacing w:after="0" w:line="240" w:lineRule="auto"/>
              <w:jc w:val="right"/>
            </w:pPr>
            <w:r>
              <w:rPr>
                <w:b/>
                <w:sz w:val="18"/>
              </w:rPr>
              <w:t>0,00</w:t>
            </w:r>
          </w:p>
        </w:tc>
        <w:tc>
          <w:tcPr>
            <w:tcW w:w="1860" w:type="dxa"/>
            <w:tcMar>
              <w:top w:w="0" w:type="dxa"/>
              <w:bottom w:w="0" w:type="dxa"/>
            </w:tcMar>
            <w:vAlign w:val="center"/>
          </w:tcPr>
          <w:p w:rsidR="008D0664" w:rsidRDefault="00536E73">
            <w:pPr>
              <w:keepNext/>
              <w:keepLines/>
              <w:spacing w:after="0" w:line="240" w:lineRule="auto"/>
              <w:jc w:val="right"/>
            </w:pPr>
            <w:r>
              <w:rPr>
                <w:b/>
                <w:sz w:val="18"/>
              </w:rPr>
              <w:t>185.579,06</w:t>
            </w:r>
          </w:p>
        </w:tc>
        <w:tc>
          <w:tcPr>
            <w:tcW w:w="700" w:type="dxa"/>
            <w:tcMar>
              <w:top w:w="0" w:type="dxa"/>
              <w:bottom w:w="0" w:type="dxa"/>
            </w:tcMar>
            <w:vAlign w:val="center"/>
          </w:tcPr>
          <w:p w:rsidR="008D0664" w:rsidRDefault="00536E73">
            <w:pPr>
              <w:keepNext/>
              <w:keepLines/>
              <w:spacing w:after="0" w:line="240" w:lineRule="auto"/>
              <w:jc w:val="right"/>
            </w:pPr>
            <w:r>
              <w:rPr>
                <w:b/>
                <w:sz w:val="18"/>
              </w:rPr>
              <w:t>-</w:t>
            </w:r>
          </w:p>
        </w:tc>
      </w:tr>
    </w:tbl>
    <w:p w:rsidR="008D0664" w:rsidRDefault="008D0664">
      <w:pPr>
        <w:spacing w:after="0"/>
      </w:pPr>
    </w:p>
    <w:p w:rsidR="008D0664" w:rsidRDefault="00536E73">
      <w:r>
        <w:t xml:space="preserve">Kako je vidljivo iz priloženih podataka, prihodi poslovanja u izvještajnom razdoblju iznose 2.926.256,96 eur, a rashodi poslovanja </w:t>
      </w:r>
      <w:proofErr w:type="gramStart"/>
      <w:r>
        <w:t>iznose  3.004.260</w:t>
      </w:r>
      <w:proofErr w:type="gramEnd"/>
      <w:r>
        <w:t>,85 eur. Prihodi poslovanja za isti period u odnosu na 2024. godinu su veći za 6%, a rashodi poslovanja su u</w:t>
      </w:r>
      <w:r>
        <w:t xml:space="preserve">većani za 22%. Ustanova je </w:t>
      </w:r>
      <w:r>
        <w:lastRenderedPageBreak/>
        <w:t>ostvarila i 1.200,00 eur prihoda od prodaje nefinancijske imovine, a rashodi za nabavu nefinancijske imovine iznose 108.775,17 eur. </w:t>
      </w:r>
    </w:p>
    <w:p w:rsidR="008D0664" w:rsidRDefault="00536E73">
      <w:r>
        <w:t>Ukupno je u izvještajnom razdoblju ostvaren manjak u iznosu 185,579,06 eur. </w:t>
      </w:r>
    </w:p>
    <w:p w:rsidR="008D0664" w:rsidRDefault="00536E73">
      <w:r>
        <w:t>U prethodnom izvješ</w:t>
      </w:r>
      <w:r>
        <w:t xml:space="preserve">tajnom razdoblju ustanova je sredstva od osnivača dobivala sukladno planiranim rashodima s obvezom povrata neiskorištenih sredstava osnivaču. S obzirom da je ustanova od 1. siječnja 2025. u sustavu Riznice Grada Dubrovnika, rashodi poslovanja i rashodi za </w:t>
      </w:r>
      <w:r>
        <w:t>nabavu nefinancijske imovine se podmiruju po nastanku troška. Sukladno modificiranom načelu nastanka događaja prihod nije vidljiv u razdoblju za koji se radi izvještaj te se radi o metodološkom manjku za rashode nastale u prosincu koji su podmireni u siječ</w:t>
      </w:r>
      <w:r>
        <w:t>nju 2026.  </w:t>
      </w:r>
    </w:p>
    <w:p w:rsidR="008D0664" w:rsidRDefault="00536E73">
      <w:r>
        <w:t> </w:t>
      </w:r>
    </w:p>
    <w:p w:rsidR="008D0664" w:rsidRDefault="00536E73">
      <w:r>
        <w:t>Rezultat poslovanja prema izvorima financiranja: </w:t>
      </w:r>
    </w:p>
    <w:p w:rsidR="008D0664" w:rsidRDefault="00536E73">
      <w:r>
        <w:t>Ukupno ostvareni prihodi poslovanja ostvareni iz nadležnog proračuna, tj. izvora financiranja 11 Opći prihodi i primici su 2.758.477,20 eur, rashodi poslovanja iznose 2.885.305,77 eur, a rasho</w:t>
      </w:r>
      <w:r>
        <w:t>di za nabavu nefinancijske imovine iznose 79.717,04 eur. Napravljena je korekcija rezultata te je manjak prihoda od nefinancijske imovine pokriven prihodom iz nadležnog proračuna za financiranje rashoda za nabavu nefinancijske imovine u iznosu 73.731,54 eu</w:t>
      </w:r>
      <w:r>
        <w:t>r. Po izvoru 11 konačan rezultat je manjak u iznosu 206.545,61 eur. </w:t>
      </w:r>
    </w:p>
    <w:p w:rsidR="008D0664" w:rsidRDefault="00536E73">
      <w:r>
        <w:t>Ukupno ostvareni prihodi poslovanja iz izvora 25 Vlastiti prihodi proračunskih korisnika, tj. prihodi od zakupa muzejskih prostora, prodaje muzejskih suvenira i pružanja ostalih usluga na</w:t>
      </w:r>
      <w:r>
        <w:t>ših kustosa iznose 145.709,76 eur, rashodi poslovanja iz izvora 25 iznose 78.865,96 eur. Prihod od prodaje nefinancijske imovine iznosi 1.200 eur, a rashodi za nabavu nefinancijske imovine iznose 7.750,63 eur. Konačan rezultat po izvoru 25 je višak prihoda</w:t>
      </w:r>
      <w:r>
        <w:t xml:space="preserve"> poslovanja u iznosu 66.843,80 eur i manjak prihoda od nefinancijske imovine u iznosu od 6.550,63 eur. </w:t>
      </w:r>
    </w:p>
    <w:p w:rsidR="008D0664" w:rsidRDefault="00536E73">
      <w:r>
        <w:t>Ukupno ostvareni prihodi iz izvora 55 Donacije i ostali namjenski prihodi iznose 22.070,00 eur koji su u cijelosti namjenski utrošeni.  </w:t>
      </w:r>
    </w:p>
    <w:p w:rsidR="008D0664" w:rsidRDefault="00536E73">
      <w:r>
        <w:t>Iznos preneseno</w:t>
      </w:r>
      <w:r>
        <w:t>g viška iz prethodnog razdoblja je 58.120,05 eur koji je sukladno Odluci o raspodjeli rezultata Upravnog vijeća ustanove utrošen na rashode poslovanja u iznosu 27.519,12 eur i na nabavu nefinancijske imovine u iznosu 11.807,50 eur.</w:t>
      </w:r>
    </w:p>
    <w:p w:rsidR="008D0664" w:rsidRDefault="00536E73">
      <w:r>
        <w:br/>
      </w:r>
    </w:p>
    <w:p w:rsidR="008D0664" w:rsidRDefault="00536E7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w:t>
            </w:r>
            <w:r>
              <w:rPr>
                <w:b/>
                <w:sz w:val="18"/>
              </w:rPr>
              <w:t>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63</w:t>
            </w:r>
          </w:p>
        </w:tc>
        <w:tc>
          <w:tcPr>
            <w:tcW w:w="3180" w:type="dxa"/>
            <w:tcMar>
              <w:top w:w="0" w:type="dxa"/>
              <w:bottom w:w="0" w:type="dxa"/>
            </w:tcMar>
            <w:vAlign w:val="center"/>
          </w:tcPr>
          <w:p w:rsidR="008D0664" w:rsidRDefault="00536E73">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8D0664" w:rsidRDefault="00536E73">
            <w:pPr>
              <w:keepNext/>
              <w:keepLines/>
              <w:spacing w:after="0" w:line="240" w:lineRule="auto"/>
            </w:pPr>
            <w:r>
              <w:rPr>
                <w:sz w:val="18"/>
              </w:rPr>
              <w:t>63</w:t>
            </w:r>
          </w:p>
        </w:tc>
        <w:tc>
          <w:tcPr>
            <w:tcW w:w="1860" w:type="dxa"/>
            <w:tcMar>
              <w:top w:w="0" w:type="dxa"/>
              <w:bottom w:w="0" w:type="dxa"/>
            </w:tcMar>
            <w:vAlign w:val="center"/>
          </w:tcPr>
          <w:p w:rsidR="008D0664" w:rsidRDefault="00536E73">
            <w:pPr>
              <w:keepNext/>
              <w:keepLines/>
              <w:spacing w:after="0" w:line="240" w:lineRule="auto"/>
              <w:jc w:val="right"/>
            </w:pPr>
            <w:r>
              <w:rPr>
                <w:sz w:val="18"/>
              </w:rPr>
              <w:t>17.000,00</w:t>
            </w:r>
          </w:p>
        </w:tc>
        <w:tc>
          <w:tcPr>
            <w:tcW w:w="1860" w:type="dxa"/>
            <w:tcMar>
              <w:top w:w="0" w:type="dxa"/>
              <w:bottom w:w="0" w:type="dxa"/>
            </w:tcMar>
            <w:vAlign w:val="center"/>
          </w:tcPr>
          <w:p w:rsidR="008D0664" w:rsidRDefault="00536E73">
            <w:pPr>
              <w:keepNext/>
              <w:keepLines/>
              <w:spacing w:after="0" w:line="240" w:lineRule="auto"/>
              <w:jc w:val="right"/>
            </w:pPr>
            <w:r>
              <w:rPr>
                <w:sz w:val="18"/>
              </w:rPr>
              <w:t>21.500,00</w:t>
            </w:r>
          </w:p>
        </w:tc>
        <w:tc>
          <w:tcPr>
            <w:tcW w:w="700" w:type="dxa"/>
            <w:tcMar>
              <w:top w:w="0" w:type="dxa"/>
              <w:bottom w:w="0" w:type="dxa"/>
            </w:tcMar>
            <w:vAlign w:val="center"/>
          </w:tcPr>
          <w:p w:rsidR="008D0664" w:rsidRDefault="00536E73">
            <w:pPr>
              <w:keepNext/>
              <w:keepLines/>
              <w:spacing w:after="0" w:line="240" w:lineRule="auto"/>
              <w:jc w:val="right"/>
            </w:pPr>
            <w:r>
              <w:rPr>
                <w:sz w:val="18"/>
              </w:rPr>
              <w:t>126,5</w:t>
            </w:r>
          </w:p>
        </w:tc>
      </w:tr>
    </w:tbl>
    <w:p w:rsidR="008D0664" w:rsidRDefault="008D0664">
      <w:pPr>
        <w:spacing w:after="0"/>
      </w:pPr>
    </w:p>
    <w:p w:rsidR="008D0664" w:rsidRDefault="00536E73">
      <w:r>
        <w:lastRenderedPageBreak/>
        <w:t>Stavka se odnosi na namjenske prihode od Ministarstva kulture i medija koji iznose 21.500,00 eur. Riječ je o namjenskim sredstvima odobrenima za financiranje Programa muzejske djelatnosti: Restauracija umjetnina (Zbirka Nikšić - slike) i Osuvremenjivanje s</w:t>
      </w:r>
      <w:r>
        <w:t>talnih postava Dubrovačkih muzeja u 2025. godini.</w:t>
      </w:r>
    </w:p>
    <w:p w:rsidR="008D0664" w:rsidRDefault="008D0664"/>
    <w:p w:rsidR="008D0664" w:rsidRDefault="00536E7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6526</w:t>
            </w:r>
          </w:p>
        </w:tc>
        <w:tc>
          <w:tcPr>
            <w:tcW w:w="3180" w:type="dxa"/>
            <w:tcMar>
              <w:top w:w="0" w:type="dxa"/>
              <w:bottom w:w="0" w:type="dxa"/>
            </w:tcMar>
            <w:vAlign w:val="center"/>
          </w:tcPr>
          <w:p w:rsidR="008D0664" w:rsidRDefault="00536E73">
            <w:pPr>
              <w:keepNext/>
              <w:keepLines/>
              <w:spacing w:after="0" w:line="240" w:lineRule="auto"/>
            </w:pPr>
            <w:r>
              <w:rPr>
                <w:sz w:val="18"/>
              </w:rPr>
              <w:t>Ostali nespomenuti prihodi</w:t>
            </w:r>
          </w:p>
        </w:tc>
        <w:tc>
          <w:tcPr>
            <w:tcW w:w="700" w:type="dxa"/>
            <w:tcMar>
              <w:top w:w="0" w:type="dxa"/>
              <w:bottom w:w="0" w:type="dxa"/>
            </w:tcMar>
            <w:vAlign w:val="center"/>
          </w:tcPr>
          <w:p w:rsidR="008D0664" w:rsidRDefault="00536E73">
            <w:pPr>
              <w:keepNext/>
              <w:keepLines/>
              <w:spacing w:after="0" w:line="240" w:lineRule="auto"/>
            </w:pPr>
            <w:r>
              <w:rPr>
                <w:sz w:val="18"/>
              </w:rPr>
              <w:t>6526</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570,00</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bl>
    <w:p w:rsidR="008D0664" w:rsidRDefault="008D0664">
      <w:pPr>
        <w:spacing w:after="0"/>
      </w:pPr>
    </w:p>
    <w:p w:rsidR="008D0664" w:rsidRDefault="00536E73">
      <w:r>
        <w:t>Stavka se odnosi na prihod primljen od osiguravajućeg društva radi naknade štete za nastali štetni događaj. Naime, uslijed nepravilnog rukovanja paletarom od strane radnika tvrtke Konzum plus d.o.o. došlo je do oštećenja kamene klupice na južnom dijelu gla</w:t>
      </w:r>
      <w:r>
        <w:t>vnog pročelja Kneževa dvora. Osiguranju navedene tvrtke (Croatia osiguranja d.d.) upućen je odštetni zahtjev za naknadu štete koji je usvojen te je isplaćen iznos od 570,00 eur.</w:t>
      </w:r>
    </w:p>
    <w:p w:rsidR="008D0664" w:rsidRDefault="008D0664"/>
    <w:p w:rsidR="008D0664" w:rsidRDefault="00536E7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661</w:t>
            </w:r>
          </w:p>
        </w:tc>
        <w:tc>
          <w:tcPr>
            <w:tcW w:w="3180" w:type="dxa"/>
            <w:tcMar>
              <w:top w:w="0" w:type="dxa"/>
              <w:bottom w:w="0" w:type="dxa"/>
            </w:tcMar>
            <w:vAlign w:val="center"/>
          </w:tcPr>
          <w:p w:rsidR="008D0664" w:rsidRDefault="00536E73">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8D0664" w:rsidRDefault="00536E73">
            <w:pPr>
              <w:keepNext/>
              <w:keepLines/>
              <w:spacing w:after="0" w:line="240" w:lineRule="auto"/>
            </w:pPr>
            <w:r>
              <w:rPr>
                <w:sz w:val="18"/>
              </w:rPr>
              <w:t>661</w:t>
            </w:r>
          </w:p>
        </w:tc>
        <w:tc>
          <w:tcPr>
            <w:tcW w:w="1860" w:type="dxa"/>
            <w:tcMar>
              <w:top w:w="0" w:type="dxa"/>
              <w:bottom w:w="0" w:type="dxa"/>
            </w:tcMar>
            <w:vAlign w:val="center"/>
          </w:tcPr>
          <w:p w:rsidR="008D0664" w:rsidRDefault="00536E73">
            <w:pPr>
              <w:keepNext/>
              <w:keepLines/>
              <w:spacing w:after="0" w:line="240" w:lineRule="auto"/>
              <w:jc w:val="right"/>
            </w:pPr>
            <w:r>
              <w:rPr>
                <w:sz w:val="18"/>
              </w:rPr>
              <w:t>117.604,33</w:t>
            </w:r>
          </w:p>
        </w:tc>
        <w:tc>
          <w:tcPr>
            <w:tcW w:w="1860" w:type="dxa"/>
            <w:tcMar>
              <w:top w:w="0" w:type="dxa"/>
              <w:bottom w:w="0" w:type="dxa"/>
            </w:tcMar>
            <w:vAlign w:val="center"/>
          </w:tcPr>
          <w:p w:rsidR="008D0664" w:rsidRDefault="00536E73">
            <w:pPr>
              <w:keepNext/>
              <w:keepLines/>
              <w:spacing w:after="0" w:line="240" w:lineRule="auto"/>
              <w:jc w:val="right"/>
            </w:pPr>
            <w:r>
              <w:rPr>
                <w:sz w:val="18"/>
              </w:rPr>
              <w:t>142.493,03</w:t>
            </w:r>
          </w:p>
        </w:tc>
        <w:tc>
          <w:tcPr>
            <w:tcW w:w="700" w:type="dxa"/>
            <w:tcMar>
              <w:top w:w="0" w:type="dxa"/>
              <w:bottom w:w="0" w:type="dxa"/>
            </w:tcMar>
            <w:vAlign w:val="center"/>
          </w:tcPr>
          <w:p w:rsidR="008D0664" w:rsidRDefault="00536E73">
            <w:pPr>
              <w:keepNext/>
              <w:keepLines/>
              <w:spacing w:after="0" w:line="240" w:lineRule="auto"/>
              <w:jc w:val="right"/>
            </w:pPr>
            <w:r>
              <w:rPr>
                <w:sz w:val="18"/>
              </w:rPr>
              <w:t>121,2</w:t>
            </w:r>
          </w:p>
        </w:tc>
      </w:tr>
    </w:tbl>
    <w:p w:rsidR="008D0664" w:rsidRDefault="008D0664">
      <w:pPr>
        <w:spacing w:after="0"/>
      </w:pPr>
    </w:p>
    <w:p w:rsidR="008D0664" w:rsidRDefault="00536E73">
      <w:r>
        <w:t>Stavka se odnosi na prihode od zakupa muzejskih prostora, prodaje muzejskih suvenira i pružanja ostalih usluga naših kustosa su vlastiti prihodi. U masi ukupnih prihoda čine tek 4,96%, a ulažu se u proizvodnju novih i nabavu već postojećih suvenira te za p</w:t>
      </w:r>
      <w:r>
        <w:t>okrivanje dijela troškova za redovno poslovanje i programsku djelatnost.</w:t>
      </w:r>
    </w:p>
    <w:p w:rsidR="008D0664" w:rsidRDefault="008D0664"/>
    <w:p w:rsidR="008D0664" w:rsidRDefault="00536E7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6614</w:t>
            </w:r>
          </w:p>
        </w:tc>
        <w:tc>
          <w:tcPr>
            <w:tcW w:w="3180" w:type="dxa"/>
            <w:tcMar>
              <w:top w:w="0" w:type="dxa"/>
              <w:bottom w:w="0" w:type="dxa"/>
            </w:tcMar>
            <w:vAlign w:val="center"/>
          </w:tcPr>
          <w:p w:rsidR="008D0664" w:rsidRDefault="00536E73">
            <w:pPr>
              <w:keepNext/>
              <w:keepLines/>
              <w:spacing w:after="0" w:line="240" w:lineRule="auto"/>
            </w:pPr>
            <w:r>
              <w:rPr>
                <w:sz w:val="18"/>
              </w:rPr>
              <w:t xml:space="preserve">Prihodi od </w:t>
            </w:r>
            <w:r>
              <w:rPr>
                <w:sz w:val="18"/>
              </w:rPr>
              <w:t>prodaje proizvoda i robe</w:t>
            </w:r>
          </w:p>
        </w:tc>
        <w:tc>
          <w:tcPr>
            <w:tcW w:w="700" w:type="dxa"/>
            <w:tcMar>
              <w:top w:w="0" w:type="dxa"/>
              <w:bottom w:w="0" w:type="dxa"/>
            </w:tcMar>
            <w:vAlign w:val="center"/>
          </w:tcPr>
          <w:p w:rsidR="008D0664" w:rsidRDefault="00536E73">
            <w:pPr>
              <w:keepNext/>
              <w:keepLines/>
              <w:spacing w:after="0" w:line="240" w:lineRule="auto"/>
            </w:pPr>
            <w:r>
              <w:rPr>
                <w:sz w:val="18"/>
              </w:rPr>
              <w:t>6614</w:t>
            </w:r>
          </w:p>
        </w:tc>
        <w:tc>
          <w:tcPr>
            <w:tcW w:w="1860" w:type="dxa"/>
            <w:tcMar>
              <w:top w:w="0" w:type="dxa"/>
              <w:bottom w:w="0" w:type="dxa"/>
            </w:tcMar>
            <w:vAlign w:val="center"/>
          </w:tcPr>
          <w:p w:rsidR="008D0664" w:rsidRDefault="00536E73">
            <w:pPr>
              <w:keepNext/>
              <w:keepLines/>
              <w:spacing w:after="0" w:line="240" w:lineRule="auto"/>
              <w:jc w:val="right"/>
            </w:pPr>
            <w:r>
              <w:rPr>
                <w:sz w:val="18"/>
              </w:rPr>
              <w:t>90.767,96</w:t>
            </w:r>
          </w:p>
        </w:tc>
        <w:tc>
          <w:tcPr>
            <w:tcW w:w="1860" w:type="dxa"/>
            <w:tcMar>
              <w:top w:w="0" w:type="dxa"/>
              <w:bottom w:w="0" w:type="dxa"/>
            </w:tcMar>
            <w:vAlign w:val="center"/>
          </w:tcPr>
          <w:p w:rsidR="008D0664" w:rsidRDefault="00536E73">
            <w:pPr>
              <w:keepNext/>
              <w:keepLines/>
              <w:spacing w:after="0" w:line="240" w:lineRule="auto"/>
              <w:jc w:val="right"/>
            </w:pPr>
            <w:r>
              <w:rPr>
                <w:sz w:val="18"/>
              </w:rPr>
              <w:t>100.277,35</w:t>
            </w:r>
          </w:p>
        </w:tc>
        <w:tc>
          <w:tcPr>
            <w:tcW w:w="700" w:type="dxa"/>
            <w:tcMar>
              <w:top w:w="0" w:type="dxa"/>
              <w:bottom w:w="0" w:type="dxa"/>
            </w:tcMar>
            <w:vAlign w:val="center"/>
          </w:tcPr>
          <w:p w:rsidR="008D0664" w:rsidRDefault="00536E73">
            <w:pPr>
              <w:keepNext/>
              <w:keepLines/>
              <w:spacing w:after="0" w:line="240" w:lineRule="auto"/>
              <w:jc w:val="right"/>
            </w:pPr>
            <w:r>
              <w:rPr>
                <w:sz w:val="18"/>
              </w:rPr>
              <w:t>110,5</w:t>
            </w:r>
          </w:p>
        </w:tc>
      </w:tr>
    </w:tbl>
    <w:p w:rsidR="008D0664" w:rsidRDefault="008D0664">
      <w:pPr>
        <w:spacing w:after="0"/>
      </w:pPr>
    </w:p>
    <w:p w:rsidR="008D0664" w:rsidRDefault="00536E73">
      <w:r>
        <w:t>Prihodi od prodaje suvenira u muzejskoj suvenirnici su uvećani za 10% zbog veće posjećenosti Dubrovačkih muzeja te bolje prodaje vlastitih suvenira u izvještajnom razdoblju.</w:t>
      </w:r>
    </w:p>
    <w:p w:rsidR="008D0664" w:rsidRDefault="008D0664"/>
    <w:p w:rsidR="008D0664" w:rsidRDefault="00536E73">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6615</w:t>
            </w:r>
          </w:p>
        </w:tc>
        <w:tc>
          <w:tcPr>
            <w:tcW w:w="3180" w:type="dxa"/>
            <w:tcMar>
              <w:top w:w="0" w:type="dxa"/>
              <w:bottom w:w="0" w:type="dxa"/>
            </w:tcMar>
            <w:vAlign w:val="center"/>
          </w:tcPr>
          <w:p w:rsidR="008D0664" w:rsidRDefault="00536E73">
            <w:pPr>
              <w:keepNext/>
              <w:keepLines/>
              <w:spacing w:after="0" w:line="240" w:lineRule="auto"/>
            </w:pPr>
            <w:r>
              <w:rPr>
                <w:sz w:val="18"/>
              </w:rPr>
              <w:t>Prihodi od pruženih usluga</w:t>
            </w:r>
          </w:p>
        </w:tc>
        <w:tc>
          <w:tcPr>
            <w:tcW w:w="700" w:type="dxa"/>
            <w:tcMar>
              <w:top w:w="0" w:type="dxa"/>
              <w:bottom w:w="0" w:type="dxa"/>
            </w:tcMar>
            <w:vAlign w:val="center"/>
          </w:tcPr>
          <w:p w:rsidR="008D0664" w:rsidRDefault="00536E73">
            <w:pPr>
              <w:keepNext/>
              <w:keepLines/>
              <w:spacing w:after="0" w:line="240" w:lineRule="auto"/>
            </w:pPr>
            <w:r>
              <w:rPr>
                <w:sz w:val="18"/>
              </w:rPr>
              <w:t>6615</w:t>
            </w:r>
          </w:p>
        </w:tc>
        <w:tc>
          <w:tcPr>
            <w:tcW w:w="1860" w:type="dxa"/>
            <w:tcMar>
              <w:top w:w="0" w:type="dxa"/>
              <w:bottom w:w="0" w:type="dxa"/>
            </w:tcMar>
            <w:vAlign w:val="center"/>
          </w:tcPr>
          <w:p w:rsidR="008D0664" w:rsidRDefault="00536E73">
            <w:pPr>
              <w:keepNext/>
              <w:keepLines/>
              <w:spacing w:after="0" w:line="240" w:lineRule="auto"/>
              <w:jc w:val="right"/>
            </w:pPr>
            <w:r>
              <w:rPr>
                <w:sz w:val="18"/>
              </w:rPr>
              <w:t>26.836,37</w:t>
            </w:r>
          </w:p>
        </w:tc>
        <w:tc>
          <w:tcPr>
            <w:tcW w:w="1860" w:type="dxa"/>
            <w:tcMar>
              <w:top w:w="0" w:type="dxa"/>
              <w:bottom w:w="0" w:type="dxa"/>
            </w:tcMar>
            <w:vAlign w:val="center"/>
          </w:tcPr>
          <w:p w:rsidR="008D0664" w:rsidRDefault="00536E73">
            <w:pPr>
              <w:keepNext/>
              <w:keepLines/>
              <w:spacing w:after="0" w:line="240" w:lineRule="auto"/>
              <w:jc w:val="right"/>
            </w:pPr>
            <w:r>
              <w:rPr>
                <w:sz w:val="18"/>
              </w:rPr>
              <w:t>42.215,68</w:t>
            </w:r>
          </w:p>
        </w:tc>
        <w:tc>
          <w:tcPr>
            <w:tcW w:w="700" w:type="dxa"/>
            <w:tcMar>
              <w:top w:w="0" w:type="dxa"/>
              <w:bottom w:w="0" w:type="dxa"/>
            </w:tcMar>
            <w:vAlign w:val="center"/>
          </w:tcPr>
          <w:p w:rsidR="008D0664" w:rsidRDefault="00536E73">
            <w:pPr>
              <w:keepNext/>
              <w:keepLines/>
              <w:spacing w:after="0" w:line="240" w:lineRule="auto"/>
              <w:jc w:val="right"/>
            </w:pPr>
            <w:r>
              <w:rPr>
                <w:sz w:val="18"/>
              </w:rPr>
              <w:t>157,3</w:t>
            </w:r>
          </w:p>
        </w:tc>
      </w:tr>
    </w:tbl>
    <w:p w:rsidR="008D0664" w:rsidRDefault="008D0664">
      <w:pPr>
        <w:spacing w:after="0"/>
      </w:pPr>
    </w:p>
    <w:p w:rsidR="008D0664" w:rsidRDefault="00536E73">
      <w:r>
        <w:t>Prihodi od pruženih usluga su u izvještajnom razdoblju povećani za oko 16.000,00 eur, odnosno 57,3% zbog većeg broja realiziranih zakupa muzejskih prostora u odnosu na prethodno izvještajno razdoblje.</w:t>
      </w:r>
    </w:p>
    <w:p w:rsidR="008D0664" w:rsidRDefault="008D0664"/>
    <w:p w:rsidR="008D0664" w:rsidRDefault="00536E7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6631</w:t>
            </w:r>
          </w:p>
        </w:tc>
        <w:tc>
          <w:tcPr>
            <w:tcW w:w="3180" w:type="dxa"/>
            <w:tcMar>
              <w:top w:w="0" w:type="dxa"/>
              <w:bottom w:w="0" w:type="dxa"/>
            </w:tcMar>
            <w:vAlign w:val="center"/>
          </w:tcPr>
          <w:p w:rsidR="008D0664" w:rsidRDefault="00536E73">
            <w:pPr>
              <w:keepNext/>
              <w:keepLines/>
              <w:spacing w:after="0" w:line="240" w:lineRule="auto"/>
            </w:pPr>
            <w:r>
              <w:rPr>
                <w:sz w:val="18"/>
              </w:rPr>
              <w:t>Tekuće donacije</w:t>
            </w:r>
          </w:p>
        </w:tc>
        <w:tc>
          <w:tcPr>
            <w:tcW w:w="700" w:type="dxa"/>
            <w:tcMar>
              <w:top w:w="0" w:type="dxa"/>
              <w:bottom w:w="0" w:type="dxa"/>
            </w:tcMar>
            <w:vAlign w:val="center"/>
          </w:tcPr>
          <w:p w:rsidR="008D0664" w:rsidRDefault="00536E73">
            <w:pPr>
              <w:keepNext/>
              <w:keepLines/>
              <w:spacing w:after="0" w:line="240" w:lineRule="auto"/>
            </w:pPr>
            <w:r>
              <w:rPr>
                <w:sz w:val="18"/>
              </w:rPr>
              <w:t>6631</w:t>
            </w:r>
          </w:p>
        </w:tc>
        <w:tc>
          <w:tcPr>
            <w:tcW w:w="1860" w:type="dxa"/>
            <w:tcMar>
              <w:top w:w="0" w:type="dxa"/>
              <w:bottom w:w="0" w:type="dxa"/>
            </w:tcMar>
            <w:vAlign w:val="center"/>
          </w:tcPr>
          <w:p w:rsidR="008D0664" w:rsidRDefault="00536E73">
            <w:pPr>
              <w:keepNext/>
              <w:keepLines/>
              <w:spacing w:after="0" w:line="240" w:lineRule="auto"/>
              <w:jc w:val="right"/>
            </w:pPr>
            <w:r>
              <w:rPr>
                <w:sz w:val="18"/>
              </w:rPr>
              <w:t>40,00</w:t>
            </w:r>
          </w:p>
        </w:tc>
        <w:tc>
          <w:tcPr>
            <w:tcW w:w="1860" w:type="dxa"/>
            <w:tcMar>
              <w:top w:w="0" w:type="dxa"/>
              <w:bottom w:w="0" w:type="dxa"/>
            </w:tcMar>
            <w:vAlign w:val="center"/>
          </w:tcPr>
          <w:p w:rsidR="008D0664" w:rsidRDefault="00536E73">
            <w:pPr>
              <w:keepNext/>
              <w:keepLines/>
              <w:spacing w:after="0" w:line="240" w:lineRule="auto"/>
              <w:jc w:val="right"/>
            </w:pPr>
            <w:r>
              <w:rPr>
                <w:sz w:val="18"/>
              </w:rPr>
              <w:t>2.655,00</w:t>
            </w:r>
          </w:p>
        </w:tc>
        <w:tc>
          <w:tcPr>
            <w:tcW w:w="700" w:type="dxa"/>
            <w:tcMar>
              <w:top w:w="0" w:type="dxa"/>
              <w:bottom w:w="0" w:type="dxa"/>
            </w:tcMar>
            <w:vAlign w:val="center"/>
          </w:tcPr>
          <w:p w:rsidR="008D0664" w:rsidRDefault="00536E73">
            <w:pPr>
              <w:keepNext/>
              <w:keepLines/>
              <w:spacing w:after="0" w:line="240" w:lineRule="auto"/>
              <w:jc w:val="right"/>
            </w:pPr>
            <w:r>
              <w:rPr>
                <w:sz w:val="18"/>
              </w:rPr>
              <w:t>6637,5</w:t>
            </w:r>
          </w:p>
        </w:tc>
      </w:tr>
    </w:tbl>
    <w:p w:rsidR="008D0664" w:rsidRDefault="008D0664">
      <w:pPr>
        <w:spacing w:after="0"/>
      </w:pPr>
    </w:p>
    <w:p w:rsidR="008D0664" w:rsidRDefault="00536E73">
      <w:r>
        <w:t>Stavka se odnosi na sredstva koja ustanova ostvaruje temeljem posudbe pokretnina tj umjetnina koje su u vlasništvu Dubrovačkih muzeja, a za koje nije bilo prihoda u prethodnom izvještajnom razdoblju. Temeljem ugovora o posudbi s Pucic Estates d.o.o. sredst</w:t>
      </w:r>
      <w:r>
        <w:t>va su uplaćena ustanovi u ovom izvještajnom razdoblju i namjenski se koriste za restauraciju i preventivnu zaštitu predmeta koji se čuvaju u Kulturno-povijesnom muzeju. </w:t>
      </w:r>
    </w:p>
    <w:p w:rsidR="008D0664" w:rsidRDefault="008D0664"/>
    <w:p w:rsidR="008D0664" w:rsidRDefault="00536E7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67</w:t>
            </w:r>
          </w:p>
        </w:tc>
        <w:tc>
          <w:tcPr>
            <w:tcW w:w="3180" w:type="dxa"/>
            <w:tcMar>
              <w:top w:w="0" w:type="dxa"/>
              <w:bottom w:w="0" w:type="dxa"/>
            </w:tcMar>
            <w:vAlign w:val="center"/>
          </w:tcPr>
          <w:p w:rsidR="008D0664" w:rsidRDefault="00536E73">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8D0664" w:rsidRDefault="00536E73">
            <w:pPr>
              <w:keepNext/>
              <w:keepLines/>
              <w:spacing w:after="0" w:line="240" w:lineRule="auto"/>
            </w:pPr>
            <w:r>
              <w:rPr>
                <w:sz w:val="18"/>
              </w:rPr>
              <w:t>67</w:t>
            </w:r>
          </w:p>
        </w:tc>
        <w:tc>
          <w:tcPr>
            <w:tcW w:w="1860" w:type="dxa"/>
            <w:tcMar>
              <w:top w:w="0" w:type="dxa"/>
              <w:bottom w:w="0" w:type="dxa"/>
            </w:tcMar>
            <w:vAlign w:val="center"/>
          </w:tcPr>
          <w:p w:rsidR="008D0664" w:rsidRDefault="00536E73">
            <w:pPr>
              <w:keepNext/>
              <w:keepLines/>
              <w:spacing w:after="0" w:line="240" w:lineRule="auto"/>
              <w:jc w:val="right"/>
            </w:pPr>
            <w:r>
              <w:rPr>
                <w:sz w:val="18"/>
              </w:rPr>
              <w:t>2.534.442,03</w:t>
            </w:r>
          </w:p>
        </w:tc>
        <w:tc>
          <w:tcPr>
            <w:tcW w:w="1860" w:type="dxa"/>
            <w:tcMar>
              <w:top w:w="0" w:type="dxa"/>
              <w:bottom w:w="0" w:type="dxa"/>
            </w:tcMar>
            <w:vAlign w:val="center"/>
          </w:tcPr>
          <w:p w:rsidR="008D0664" w:rsidRDefault="00536E73">
            <w:pPr>
              <w:keepNext/>
              <w:keepLines/>
              <w:spacing w:after="0" w:line="240" w:lineRule="auto"/>
              <w:jc w:val="right"/>
            </w:pPr>
            <w:r>
              <w:rPr>
                <w:sz w:val="18"/>
              </w:rPr>
              <w:t>2.758.477,20</w:t>
            </w:r>
          </w:p>
        </w:tc>
        <w:tc>
          <w:tcPr>
            <w:tcW w:w="700" w:type="dxa"/>
            <w:tcMar>
              <w:top w:w="0" w:type="dxa"/>
              <w:bottom w:w="0" w:type="dxa"/>
            </w:tcMar>
            <w:vAlign w:val="center"/>
          </w:tcPr>
          <w:p w:rsidR="008D0664" w:rsidRDefault="00536E73">
            <w:pPr>
              <w:keepNext/>
              <w:keepLines/>
              <w:spacing w:after="0" w:line="240" w:lineRule="auto"/>
              <w:jc w:val="right"/>
            </w:pPr>
            <w:r>
              <w:rPr>
                <w:sz w:val="18"/>
              </w:rPr>
              <w:t>108,8</w:t>
            </w:r>
          </w:p>
        </w:tc>
      </w:tr>
    </w:tbl>
    <w:p w:rsidR="008D0664" w:rsidRDefault="008D0664">
      <w:pPr>
        <w:spacing w:after="0"/>
      </w:pPr>
    </w:p>
    <w:p w:rsidR="008D0664" w:rsidRDefault="00536E73">
      <w:r>
        <w:t>Prihodi iz nadležnog proračuna iznose 94,27% ukupnih prihoda ustanove i koriste se za podmirenje troškova zaposlenika, redovne mjesečne obveze, nabavu nefinancijske imovine i realizaciju najvećeg dijela programa i projekata predviđenih programom rada i fin</w:t>
      </w:r>
      <w:r>
        <w:t>ancijskim planom.</w:t>
      </w:r>
    </w:p>
    <w:p w:rsidR="008D0664" w:rsidRDefault="008D0664"/>
    <w:p w:rsidR="008D0664" w:rsidRDefault="00536E73">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6711</w:t>
            </w:r>
          </w:p>
        </w:tc>
        <w:tc>
          <w:tcPr>
            <w:tcW w:w="3180" w:type="dxa"/>
            <w:tcMar>
              <w:top w:w="0" w:type="dxa"/>
              <w:bottom w:w="0" w:type="dxa"/>
            </w:tcMar>
            <w:vAlign w:val="center"/>
          </w:tcPr>
          <w:p w:rsidR="008D0664" w:rsidRDefault="00536E73">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8D0664" w:rsidRDefault="00536E73">
            <w:pPr>
              <w:keepNext/>
              <w:keepLines/>
              <w:spacing w:after="0" w:line="240" w:lineRule="auto"/>
            </w:pPr>
            <w:r>
              <w:rPr>
                <w:sz w:val="18"/>
              </w:rPr>
              <w:t>6711</w:t>
            </w:r>
          </w:p>
        </w:tc>
        <w:tc>
          <w:tcPr>
            <w:tcW w:w="1860" w:type="dxa"/>
            <w:tcMar>
              <w:top w:w="0" w:type="dxa"/>
              <w:bottom w:w="0" w:type="dxa"/>
            </w:tcMar>
            <w:vAlign w:val="center"/>
          </w:tcPr>
          <w:p w:rsidR="008D0664" w:rsidRDefault="00536E73">
            <w:pPr>
              <w:keepNext/>
              <w:keepLines/>
              <w:spacing w:after="0" w:line="240" w:lineRule="auto"/>
              <w:jc w:val="right"/>
            </w:pPr>
            <w:r>
              <w:rPr>
                <w:sz w:val="18"/>
              </w:rPr>
              <w:t>2.325.377,95</w:t>
            </w:r>
          </w:p>
        </w:tc>
        <w:tc>
          <w:tcPr>
            <w:tcW w:w="1860" w:type="dxa"/>
            <w:tcMar>
              <w:top w:w="0" w:type="dxa"/>
              <w:bottom w:w="0" w:type="dxa"/>
            </w:tcMar>
            <w:vAlign w:val="center"/>
          </w:tcPr>
          <w:p w:rsidR="008D0664" w:rsidRDefault="00536E73">
            <w:pPr>
              <w:keepNext/>
              <w:keepLines/>
              <w:spacing w:after="0" w:line="240" w:lineRule="auto"/>
              <w:jc w:val="right"/>
            </w:pPr>
            <w:r>
              <w:rPr>
                <w:sz w:val="18"/>
              </w:rPr>
              <w:t>2.684.745,66</w:t>
            </w:r>
          </w:p>
        </w:tc>
        <w:tc>
          <w:tcPr>
            <w:tcW w:w="700" w:type="dxa"/>
            <w:tcMar>
              <w:top w:w="0" w:type="dxa"/>
              <w:bottom w:w="0" w:type="dxa"/>
            </w:tcMar>
            <w:vAlign w:val="center"/>
          </w:tcPr>
          <w:p w:rsidR="008D0664" w:rsidRDefault="00536E73">
            <w:pPr>
              <w:keepNext/>
              <w:keepLines/>
              <w:spacing w:after="0" w:line="240" w:lineRule="auto"/>
              <w:jc w:val="right"/>
            </w:pPr>
            <w:r>
              <w:rPr>
                <w:sz w:val="18"/>
              </w:rPr>
              <w:t>115,5</w:t>
            </w:r>
          </w:p>
        </w:tc>
      </w:tr>
    </w:tbl>
    <w:p w:rsidR="008D0664" w:rsidRDefault="008D0664">
      <w:pPr>
        <w:spacing w:after="0"/>
      </w:pPr>
    </w:p>
    <w:p w:rsidR="008D0664" w:rsidRDefault="00536E73">
      <w:r>
        <w:t>Prihodi nadležnog proračuna za rashode poslovanja su uvećani u odnosu na prethodno razdoblje radi većih rashoda za zaposlenike i materijalnih rashoda u izvještajnom razdoblju.  </w:t>
      </w:r>
    </w:p>
    <w:p w:rsidR="008D0664" w:rsidRDefault="008D0664"/>
    <w:p w:rsidR="008D0664" w:rsidRDefault="00536E73">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6712</w:t>
            </w:r>
          </w:p>
        </w:tc>
        <w:tc>
          <w:tcPr>
            <w:tcW w:w="3180" w:type="dxa"/>
            <w:tcMar>
              <w:top w:w="0" w:type="dxa"/>
              <w:bottom w:w="0" w:type="dxa"/>
            </w:tcMar>
            <w:vAlign w:val="center"/>
          </w:tcPr>
          <w:p w:rsidR="008D0664" w:rsidRDefault="00536E73">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8D0664" w:rsidRDefault="00536E73">
            <w:pPr>
              <w:keepNext/>
              <w:keepLines/>
              <w:spacing w:after="0" w:line="240" w:lineRule="auto"/>
            </w:pPr>
            <w:r>
              <w:rPr>
                <w:sz w:val="18"/>
              </w:rPr>
              <w:t>6712</w:t>
            </w:r>
          </w:p>
        </w:tc>
        <w:tc>
          <w:tcPr>
            <w:tcW w:w="1860" w:type="dxa"/>
            <w:tcMar>
              <w:top w:w="0" w:type="dxa"/>
              <w:bottom w:w="0" w:type="dxa"/>
            </w:tcMar>
            <w:vAlign w:val="center"/>
          </w:tcPr>
          <w:p w:rsidR="008D0664" w:rsidRDefault="00536E73">
            <w:pPr>
              <w:keepNext/>
              <w:keepLines/>
              <w:spacing w:after="0" w:line="240" w:lineRule="auto"/>
              <w:jc w:val="right"/>
            </w:pPr>
            <w:r>
              <w:rPr>
                <w:sz w:val="18"/>
              </w:rPr>
              <w:t>209.064,08</w:t>
            </w:r>
          </w:p>
        </w:tc>
        <w:tc>
          <w:tcPr>
            <w:tcW w:w="1860" w:type="dxa"/>
            <w:tcMar>
              <w:top w:w="0" w:type="dxa"/>
              <w:bottom w:w="0" w:type="dxa"/>
            </w:tcMar>
            <w:vAlign w:val="center"/>
          </w:tcPr>
          <w:p w:rsidR="008D0664" w:rsidRDefault="00536E73">
            <w:pPr>
              <w:keepNext/>
              <w:keepLines/>
              <w:spacing w:after="0" w:line="240" w:lineRule="auto"/>
              <w:jc w:val="right"/>
            </w:pPr>
            <w:r>
              <w:rPr>
                <w:sz w:val="18"/>
              </w:rPr>
              <w:t>73.731,54</w:t>
            </w:r>
          </w:p>
        </w:tc>
        <w:tc>
          <w:tcPr>
            <w:tcW w:w="700" w:type="dxa"/>
            <w:tcMar>
              <w:top w:w="0" w:type="dxa"/>
              <w:bottom w:w="0" w:type="dxa"/>
            </w:tcMar>
            <w:vAlign w:val="center"/>
          </w:tcPr>
          <w:p w:rsidR="008D0664" w:rsidRDefault="00536E73">
            <w:pPr>
              <w:keepNext/>
              <w:keepLines/>
              <w:spacing w:after="0" w:line="240" w:lineRule="auto"/>
              <w:jc w:val="right"/>
            </w:pPr>
            <w:r>
              <w:rPr>
                <w:sz w:val="18"/>
              </w:rPr>
              <w:t>35,3</w:t>
            </w:r>
          </w:p>
        </w:tc>
      </w:tr>
    </w:tbl>
    <w:p w:rsidR="008D0664" w:rsidRDefault="008D0664">
      <w:pPr>
        <w:spacing w:after="0"/>
      </w:pPr>
    </w:p>
    <w:p w:rsidR="008D0664" w:rsidRDefault="00536E73">
      <w:r>
        <w:t>Prihodi za nabavu nefinancijske imovine su manji u odnosi na isti period 2024. godine zbog otkupa i donacije preventivno zaštićene Zbirke Nikšić za fundus Dubrovačkih muzeja koja je tada provedena.</w:t>
      </w:r>
    </w:p>
    <w:p w:rsidR="008D0664" w:rsidRDefault="008D0664"/>
    <w:p w:rsidR="008D0664" w:rsidRDefault="00536E7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w:t>
            </w:r>
            <w:r>
              <w:rPr>
                <w:b/>
                <w:sz w:val="18"/>
              </w:rPr>
              <w:t>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31</w:t>
            </w:r>
          </w:p>
        </w:tc>
        <w:tc>
          <w:tcPr>
            <w:tcW w:w="3180" w:type="dxa"/>
            <w:tcMar>
              <w:top w:w="0" w:type="dxa"/>
              <w:bottom w:w="0" w:type="dxa"/>
            </w:tcMar>
            <w:vAlign w:val="center"/>
          </w:tcPr>
          <w:p w:rsidR="008D0664" w:rsidRDefault="00536E73">
            <w:pPr>
              <w:keepNext/>
              <w:keepLines/>
              <w:spacing w:after="0" w:line="240" w:lineRule="auto"/>
            </w:pPr>
            <w:r>
              <w:rPr>
                <w:sz w:val="18"/>
              </w:rPr>
              <w:t>Rashodi za zaposlene (šifre 311+312+313)</w:t>
            </w:r>
          </w:p>
        </w:tc>
        <w:tc>
          <w:tcPr>
            <w:tcW w:w="700" w:type="dxa"/>
            <w:tcMar>
              <w:top w:w="0" w:type="dxa"/>
              <w:bottom w:w="0" w:type="dxa"/>
            </w:tcMar>
            <w:vAlign w:val="center"/>
          </w:tcPr>
          <w:p w:rsidR="008D0664" w:rsidRDefault="00536E73">
            <w:pPr>
              <w:keepNext/>
              <w:keepLines/>
              <w:spacing w:after="0" w:line="240" w:lineRule="auto"/>
            </w:pPr>
            <w:r>
              <w:rPr>
                <w:sz w:val="18"/>
              </w:rPr>
              <w:t>31</w:t>
            </w:r>
          </w:p>
        </w:tc>
        <w:tc>
          <w:tcPr>
            <w:tcW w:w="1860" w:type="dxa"/>
            <w:tcMar>
              <w:top w:w="0" w:type="dxa"/>
              <w:bottom w:w="0" w:type="dxa"/>
            </w:tcMar>
            <w:vAlign w:val="center"/>
          </w:tcPr>
          <w:p w:rsidR="008D0664" w:rsidRDefault="00536E73">
            <w:pPr>
              <w:keepNext/>
              <w:keepLines/>
              <w:spacing w:after="0" w:line="240" w:lineRule="auto"/>
              <w:jc w:val="right"/>
            </w:pPr>
            <w:r>
              <w:rPr>
                <w:sz w:val="18"/>
              </w:rPr>
              <w:t>1.772.162,92</w:t>
            </w:r>
          </w:p>
        </w:tc>
        <w:tc>
          <w:tcPr>
            <w:tcW w:w="1860" w:type="dxa"/>
            <w:tcMar>
              <w:top w:w="0" w:type="dxa"/>
              <w:bottom w:w="0" w:type="dxa"/>
            </w:tcMar>
            <w:vAlign w:val="center"/>
          </w:tcPr>
          <w:p w:rsidR="008D0664" w:rsidRDefault="00536E73">
            <w:pPr>
              <w:keepNext/>
              <w:keepLines/>
              <w:spacing w:after="0" w:line="240" w:lineRule="auto"/>
              <w:jc w:val="right"/>
            </w:pPr>
            <w:r>
              <w:rPr>
                <w:sz w:val="18"/>
              </w:rPr>
              <w:t>2.217.921,96</w:t>
            </w:r>
          </w:p>
        </w:tc>
        <w:tc>
          <w:tcPr>
            <w:tcW w:w="700" w:type="dxa"/>
            <w:tcMar>
              <w:top w:w="0" w:type="dxa"/>
              <w:bottom w:w="0" w:type="dxa"/>
            </w:tcMar>
            <w:vAlign w:val="center"/>
          </w:tcPr>
          <w:p w:rsidR="008D0664" w:rsidRDefault="00536E73">
            <w:pPr>
              <w:keepNext/>
              <w:keepLines/>
              <w:spacing w:after="0" w:line="240" w:lineRule="auto"/>
              <w:jc w:val="right"/>
            </w:pPr>
            <w:r>
              <w:rPr>
                <w:sz w:val="18"/>
              </w:rPr>
              <w:t>125,2</w:t>
            </w:r>
          </w:p>
        </w:tc>
      </w:tr>
    </w:tbl>
    <w:p w:rsidR="008D0664" w:rsidRDefault="008D0664">
      <w:pPr>
        <w:spacing w:after="0"/>
      </w:pPr>
    </w:p>
    <w:p w:rsidR="008D0664" w:rsidRDefault="00536E73">
      <w:r>
        <w:t>Rashodi za zaposlene najvećim dijelom čine troškovi plaća i doprinosa za zaposlenike. Veći su u odnosu na isto razdoblje prethodne godine zbog povećanja osnovice za 10% i koeficijenata za obračun plaća zaposlenika sukladno novom Kolektivnom ugovoru za zapo</w:t>
      </w:r>
      <w:r>
        <w:t>slene u ustanovama kulture Grada Dubrovnika iz srpnja 2025. godine te zbog isplata materijalnih prava iz Kolektivnog ugovora (pomoći za duža bolovanja, pomoći za smrtni slučaj, regres i božićnica, jubilarnih nagrada, otpremnina, te ostalih prava).</w:t>
      </w:r>
    </w:p>
    <w:p w:rsidR="008D0664" w:rsidRDefault="008D0664"/>
    <w:p w:rsidR="008D0664" w:rsidRDefault="00536E73">
      <w:pPr>
        <w:keepNext/>
        <w:spacing w:line="240" w:lineRule="auto"/>
        <w:jc w:val="center"/>
      </w:pPr>
      <w:r>
        <w:rPr>
          <w:sz w:val="28"/>
        </w:rPr>
        <w:lastRenderedPageBreak/>
        <w:t>Bilješk</w:t>
      </w:r>
      <w:r>
        <w:rPr>
          <w:sz w:val="28"/>
        </w:rPr>
        <w:t>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w:t>
            </w:r>
          </w:p>
        </w:tc>
        <w:tc>
          <w:tcPr>
            <w:tcW w:w="3180" w:type="dxa"/>
            <w:tcMar>
              <w:top w:w="0" w:type="dxa"/>
              <w:bottom w:w="0" w:type="dxa"/>
            </w:tcMar>
            <w:vAlign w:val="center"/>
          </w:tcPr>
          <w:p w:rsidR="008D0664" w:rsidRDefault="00536E73">
            <w:pPr>
              <w:keepNext/>
              <w:keepLines/>
              <w:spacing w:after="0" w:line="240" w:lineRule="auto"/>
            </w:pPr>
            <w:r>
              <w:rPr>
                <w:sz w:val="18"/>
              </w:rPr>
              <w:t>Materijalni rashodi (šifre 321+322+323+324+325+329)</w:t>
            </w:r>
          </w:p>
        </w:tc>
        <w:tc>
          <w:tcPr>
            <w:tcW w:w="700" w:type="dxa"/>
            <w:tcMar>
              <w:top w:w="0" w:type="dxa"/>
              <w:bottom w:w="0" w:type="dxa"/>
            </w:tcMar>
            <w:vAlign w:val="center"/>
          </w:tcPr>
          <w:p w:rsidR="008D0664" w:rsidRDefault="00536E73">
            <w:pPr>
              <w:keepNext/>
              <w:keepLines/>
              <w:spacing w:after="0" w:line="240" w:lineRule="auto"/>
            </w:pPr>
            <w:r>
              <w:rPr>
                <w:sz w:val="18"/>
              </w:rPr>
              <w:t>32</w:t>
            </w:r>
          </w:p>
        </w:tc>
        <w:tc>
          <w:tcPr>
            <w:tcW w:w="1860" w:type="dxa"/>
            <w:tcMar>
              <w:top w:w="0" w:type="dxa"/>
              <w:bottom w:w="0" w:type="dxa"/>
            </w:tcMar>
            <w:vAlign w:val="center"/>
          </w:tcPr>
          <w:p w:rsidR="008D0664" w:rsidRDefault="00536E73">
            <w:pPr>
              <w:keepNext/>
              <w:keepLines/>
              <w:spacing w:after="0" w:line="240" w:lineRule="auto"/>
              <w:jc w:val="right"/>
            </w:pPr>
            <w:r>
              <w:rPr>
                <w:sz w:val="18"/>
              </w:rPr>
              <w:t>674.304,77</w:t>
            </w:r>
          </w:p>
        </w:tc>
        <w:tc>
          <w:tcPr>
            <w:tcW w:w="1860" w:type="dxa"/>
            <w:tcMar>
              <w:top w:w="0" w:type="dxa"/>
              <w:bottom w:w="0" w:type="dxa"/>
            </w:tcMar>
            <w:vAlign w:val="center"/>
          </w:tcPr>
          <w:p w:rsidR="008D0664" w:rsidRDefault="00536E73">
            <w:pPr>
              <w:keepNext/>
              <w:keepLines/>
              <w:spacing w:after="0" w:line="240" w:lineRule="auto"/>
              <w:jc w:val="right"/>
            </w:pPr>
            <w:r>
              <w:rPr>
                <w:sz w:val="18"/>
              </w:rPr>
              <w:t>774.700,73</w:t>
            </w:r>
          </w:p>
        </w:tc>
        <w:tc>
          <w:tcPr>
            <w:tcW w:w="700" w:type="dxa"/>
            <w:tcMar>
              <w:top w:w="0" w:type="dxa"/>
              <w:bottom w:w="0" w:type="dxa"/>
            </w:tcMar>
            <w:vAlign w:val="center"/>
          </w:tcPr>
          <w:p w:rsidR="008D0664" w:rsidRDefault="00536E73">
            <w:pPr>
              <w:keepNext/>
              <w:keepLines/>
              <w:spacing w:after="0" w:line="240" w:lineRule="auto"/>
              <w:jc w:val="right"/>
            </w:pPr>
            <w:r>
              <w:rPr>
                <w:sz w:val="18"/>
              </w:rPr>
              <w:t>114,9</w:t>
            </w:r>
          </w:p>
        </w:tc>
      </w:tr>
    </w:tbl>
    <w:p w:rsidR="008D0664" w:rsidRDefault="008D0664">
      <w:pPr>
        <w:spacing w:after="0"/>
      </w:pPr>
    </w:p>
    <w:p w:rsidR="008D0664" w:rsidRDefault="00536E73">
      <w:r>
        <w:t>Materijalni rashodi čine 25,79% ukupnih rashoda ustanove. Odnose se na naknade za prijevoz zaposlenika na posao i s posla, rashode za električnu energiju, usluge tekućeg održavanja opreme i građevina, zakupnine i najamnine za građevinske objekte (zbog zaku</w:t>
      </w:r>
      <w:r>
        <w:t>pa prostora za urede i depoa muzejske građe), usluge student servisa, osiguranja zaposlenih, posjetitelja i muzejske građe. Dubrovački muzeji su preuzeli upravljanje ljetnikovcem Bunić-Kaboga što je također dovelo do povećanja materijalnih troškova u izvje</w:t>
      </w:r>
      <w:r>
        <w:t>štajnom razdoblju. </w:t>
      </w:r>
    </w:p>
    <w:p w:rsidR="008D0664" w:rsidRDefault="00536E73">
      <w:r>
        <w:t>Među ovim rashodima u programskoj djelatnosti značajniji iznos izdvaja se za nabavku suvenira, usluge i potreban materijal za realizaciju izložbi, materijal potreban za obavljanje djelatnosti restauratorskog odjela ustanove i preventivn</w:t>
      </w:r>
      <w:r>
        <w:t>u zaštitu. Također su među ovim rashodima bitni rashodi za autorske ugovore i ugovore o djelu, intelektualne usluge vanjskih suradnika za izradu kataloga i legendi stalnih postava i planiranih izložbi i pratećih kataloga te ostalih publikacija i tiskovina.</w:t>
      </w:r>
    </w:p>
    <w:p w:rsidR="008D0664" w:rsidRDefault="008D0664"/>
    <w:p w:rsidR="008D0664" w:rsidRDefault="00536E7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321</w:t>
            </w:r>
          </w:p>
        </w:tc>
        <w:tc>
          <w:tcPr>
            <w:tcW w:w="3180" w:type="dxa"/>
            <w:tcMar>
              <w:top w:w="0" w:type="dxa"/>
              <w:bottom w:w="0" w:type="dxa"/>
            </w:tcMar>
            <w:vAlign w:val="center"/>
          </w:tcPr>
          <w:p w:rsidR="008D0664" w:rsidRDefault="00536E73">
            <w:pPr>
              <w:keepNext/>
              <w:keepLines/>
              <w:spacing w:after="0" w:line="240" w:lineRule="auto"/>
            </w:pPr>
            <w:r>
              <w:rPr>
                <w:sz w:val="18"/>
              </w:rPr>
              <w:t>Naknade troškova zaposlenima (šifre 3211 do 3214)</w:t>
            </w:r>
          </w:p>
        </w:tc>
        <w:tc>
          <w:tcPr>
            <w:tcW w:w="700" w:type="dxa"/>
            <w:tcMar>
              <w:top w:w="0" w:type="dxa"/>
              <w:bottom w:w="0" w:type="dxa"/>
            </w:tcMar>
            <w:vAlign w:val="center"/>
          </w:tcPr>
          <w:p w:rsidR="008D0664" w:rsidRDefault="00536E73">
            <w:pPr>
              <w:keepNext/>
              <w:keepLines/>
              <w:spacing w:after="0" w:line="240" w:lineRule="auto"/>
            </w:pPr>
            <w:r>
              <w:rPr>
                <w:sz w:val="18"/>
              </w:rPr>
              <w:t>321</w:t>
            </w:r>
          </w:p>
        </w:tc>
        <w:tc>
          <w:tcPr>
            <w:tcW w:w="1860" w:type="dxa"/>
            <w:tcMar>
              <w:top w:w="0" w:type="dxa"/>
              <w:bottom w:w="0" w:type="dxa"/>
            </w:tcMar>
            <w:vAlign w:val="center"/>
          </w:tcPr>
          <w:p w:rsidR="008D0664" w:rsidRDefault="00536E73">
            <w:pPr>
              <w:keepNext/>
              <w:keepLines/>
              <w:spacing w:after="0" w:line="240" w:lineRule="auto"/>
              <w:jc w:val="right"/>
            </w:pPr>
            <w:r>
              <w:rPr>
                <w:sz w:val="18"/>
              </w:rPr>
              <w:t>61.068,09</w:t>
            </w:r>
          </w:p>
        </w:tc>
        <w:tc>
          <w:tcPr>
            <w:tcW w:w="1860" w:type="dxa"/>
            <w:tcMar>
              <w:top w:w="0" w:type="dxa"/>
              <w:bottom w:w="0" w:type="dxa"/>
            </w:tcMar>
            <w:vAlign w:val="center"/>
          </w:tcPr>
          <w:p w:rsidR="008D0664" w:rsidRDefault="00536E73">
            <w:pPr>
              <w:keepNext/>
              <w:keepLines/>
              <w:spacing w:after="0" w:line="240" w:lineRule="auto"/>
              <w:jc w:val="right"/>
            </w:pPr>
            <w:r>
              <w:rPr>
                <w:sz w:val="18"/>
              </w:rPr>
              <w:t>67.538,67</w:t>
            </w:r>
          </w:p>
        </w:tc>
        <w:tc>
          <w:tcPr>
            <w:tcW w:w="700" w:type="dxa"/>
            <w:tcMar>
              <w:top w:w="0" w:type="dxa"/>
              <w:bottom w:w="0" w:type="dxa"/>
            </w:tcMar>
            <w:vAlign w:val="center"/>
          </w:tcPr>
          <w:p w:rsidR="008D0664" w:rsidRDefault="00536E73">
            <w:pPr>
              <w:keepNext/>
              <w:keepLines/>
              <w:spacing w:after="0" w:line="240" w:lineRule="auto"/>
              <w:jc w:val="right"/>
            </w:pPr>
            <w:r>
              <w:rPr>
                <w:sz w:val="18"/>
              </w:rPr>
              <w:t>110,6</w:t>
            </w:r>
          </w:p>
        </w:tc>
      </w:tr>
    </w:tbl>
    <w:p w:rsidR="008D0664" w:rsidRDefault="008D0664">
      <w:pPr>
        <w:spacing w:after="0"/>
      </w:pPr>
    </w:p>
    <w:p w:rsidR="008D0664" w:rsidRDefault="00536E73">
      <w:r>
        <w:t>Veći su u odnosu na isto razdoblje prethodne godine zbog odrađenih terenskih istraživanja stručnih djelatnika Arheološkog odjela Dubrovačkih muzeja odnosno troškova povezanih sa stručnim ispitima kustosa i ostalih djelatnika, a koji se tiču arhivskog poslo</w:t>
      </w:r>
      <w:r>
        <w:t>vanja, računovodstvenih poslova i javne nabave s pripadajućim troškovima. U svrhu službenog predstavljanja ustanove i jačanja suradnje s drugim institucijama, ravnateljica i stručni djelatnici su sudjelovali na otvorenjima izložbi na kojima je predstavljen</w:t>
      </w:r>
      <w:r>
        <w:t>a građa iz fundusa muzeja te dodjelama nagrada dodijeljenih Dubrovačkim muzejima, kojih nije bilo u prethodnom izvještajnom razdoblju. </w:t>
      </w:r>
    </w:p>
    <w:p w:rsidR="008D0664" w:rsidRDefault="008D0664"/>
    <w:p w:rsidR="008D0664" w:rsidRDefault="00536E73">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w:t>
            </w:r>
            <w:r>
              <w:rPr>
                <w:b/>
                <w:sz w:val="18"/>
              </w:rPr>
              <w:t>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322</w:t>
            </w:r>
          </w:p>
        </w:tc>
        <w:tc>
          <w:tcPr>
            <w:tcW w:w="3180" w:type="dxa"/>
            <w:tcMar>
              <w:top w:w="0" w:type="dxa"/>
              <w:bottom w:w="0" w:type="dxa"/>
            </w:tcMar>
            <w:vAlign w:val="center"/>
          </w:tcPr>
          <w:p w:rsidR="008D0664" w:rsidRDefault="00536E73">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8D0664" w:rsidRDefault="00536E73">
            <w:pPr>
              <w:keepNext/>
              <w:keepLines/>
              <w:spacing w:after="0" w:line="240" w:lineRule="auto"/>
            </w:pPr>
            <w:r>
              <w:rPr>
                <w:sz w:val="18"/>
              </w:rPr>
              <w:t>322</w:t>
            </w:r>
          </w:p>
        </w:tc>
        <w:tc>
          <w:tcPr>
            <w:tcW w:w="1860" w:type="dxa"/>
            <w:tcMar>
              <w:top w:w="0" w:type="dxa"/>
              <w:bottom w:w="0" w:type="dxa"/>
            </w:tcMar>
            <w:vAlign w:val="center"/>
          </w:tcPr>
          <w:p w:rsidR="008D0664" w:rsidRDefault="00536E73">
            <w:pPr>
              <w:keepNext/>
              <w:keepLines/>
              <w:spacing w:after="0" w:line="240" w:lineRule="auto"/>
              <w:jc w:val="right"/>
            </w:pPr>
            <w:r>
              <w:rPr>
                <w:sz w:val="18"/>
              </w:rPr>
              <w:t>172.633,11</w:t>
            </w:r>
          </w:p>
        </w:tc>
        <w:tc>
          <w:tcPr>
            <w:tcW w:w="1860" w:type="dxa"/>
            <w:tcMar>
              <w:top w:w="0" w:type="dxa"/>
              <w:bottom w:w="0" w:type="dxa"/>
            </w:tcMar>
            <w:vAlign w:val="center"/>
          </w:tcPr>
          <w:p w:rsidR="008D0664" w:rsidRDefault="00536E73">
            <w:pPr>
              <w:keepNext/>
              <w:keepLines/>
              <w:spacing w:after="0" w:line="240" w:lineRule="auto"/>
              <w:jc w:val="right"/>
            </w:pPr>
            <w:r>
              <w:rPr>
                <w:sz w:val="18"/>
              </w:rPr>
              <w:t>196.605,07</w:t>
            </w:r>
          </w:p>
        </w:tc>
        <w:tc>
          <w:tcPr>
            <w:tcW w:w="700" w:type="dxa"/>
            <w:tcMar>
              <w:top w:w="0" w:type="dxa"/>
              <w:bottom w:w="0" w:type="dxa"/>
            </w:tcMar>
            <w:vAlign w:val="center"/>
          </w:tcPr>
          <w:p w:rsidR="008D0664" w:rsidRDefault="00536E73">
            <w:pPr>
              <w:keepNext/>
              <w:keepLines/>
              <w:spacing w:after="0" w:line="240" w:lineRule="auto"/>
              <w:jc w:val="right"/>
            </w:pPr>
            <w:r>
              <w:rPr>
                <w:sz w:val="18"/>
              </w:rPr>
              <w:t>113,9</w:t>
            </w:r>
          </w:p>
        </w:tc>
      </w:tr>
    </w:tbl>
    <w:p w:rsidR="008D0664" w:rsidRDefault="008D0664">
      <w:pPr>
        <w:spacing w:after="0"/>
      </w:pPr>
    </w:p>
    <w:p w:rsidR="008D0664" w:rsidRDefault="00536E73">
      <w:r>
        <w:t>Rashodi za materijal i energiju su uvećani za 13,9% u odnosu na prethodno razdoblje dijelom zbog uvećanih troškova, a dijelom zbog preuzimanja ljetnikovca Bunić-Kaboga na upravljanje u travnju 2025. godine. </w:t>
      </w:r>
    </w:p>
    <w:p w:rsidR="008D0664" w:rsidRDefault="008D0664"/>
    <w:p w:rsidR="008D0664" w:rsidRDefault="00536E7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3224</w:t>
            </w:r>
          </w:p>
        </w:tc>
        <w:tc>
          <w:tcPr>
            <w:tcW w:w="3180" w:type="dxa"/>
            <w:tcMar>
              <w:top w:w="0" w:type="dxa"/>
              <w:bottom w:w="0" w:type="dxa"/>
            </w:tcMar>
            <w:vAlign w:val="center"/>
          </w:tcPr>
          <w:p w:rsidR="008D0664" w:rsidRDefault="00536E73">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8D0664" w:rsidRDefault="00536E73">
            <w:pPr>
              <w:keepNext/>
              <w:keepLines/>
              <w:spacing w:after="0" w:line="240" w:lineRule="auto"/>
            </w:pPr>
            <w:r>
              <w:rPr>
                <w:sz w:val="18"/>
              </w:rPr>
              <w:t>3224</w:t>
            </w:r>
          </w:p>
        </w:tc>
        <w:tc>
          <w:tcPr>
            <w:tcW w:w="1860" w:type="dxa"/>
            <w:tcMar>
              <w:top w:w="0" w:type="dxa"/>
              <w:bottom w:w="0" w:type="dxa"/>
            </w:tcMar>
            <w:vAlign w:val="center"/>
          </w:tcPr>
          <w:p w:rsidR="008D0664" w:rsidRDefault="00536E73">
            <w:pPr>
              <w:keepNext/>
              <w:keepLines/>
              <w:spacing w:after="0" w:line="240" w:lineRule="auto"/>
              <w:jc w:val="right"/>
            </w:pPr>
            <w:r>
              <w:rPr>
                <w:sz w:val="18"/>
              </w:rPr>
              <w:t>9.369,28</w:t>
            </w:r>
          </w:p>
        </w:tc>
        <w:tc>
          <w:tcPr>
            <w:tcW w:w="1860" w:type="dxa"/>
            <w:tcMar>
              <w:top w:w="0" w:type="dxa"/>
              <w:bottom w:w="0" w:type="dxa"/>
            </w:tcMar>
            <w:vAlign w:val="center"/>
          </w:tcPr>
          <w:p w:rsidR="008D0664" w:rsidRDefault="00536E73">
            <w:pPr>
              <w:keepNext/>
              <w:keepLines/>
              <w:spacing w:after="0" w:line="240" w:lineRule="auto"/>
              <w:jc w:val="right"/>
            </w:pPr>
            <w:r>
              <w:rPr>
                <w:sz w:val="18"/>
              </w:rPr>
              <w:t>22.378,67</w:t>
            </w:r>
          </w:p>
        </w:tc>
        <w:tc>
          <w:tcPr>
            <w:tcW w:w="700" w:type="dxa"/>
            <w:tcMar>
              <w:top w:w="0" w:type="dxa"/>
              <w:bottom w:w="0" w:type="dxa"/>
            </w:tcMar>
            <w:vAlign w:val="center"/>
          </w:tcPr>
          <w:p w:rsidR="008D0664" w:rsidRDefault="00536E73">
            <w:pPr>
              <w:keepNext/>
              <w:keepLines/>
              <w:spacing w:after="0" w:line="240" w:lineRule="auto"/>
              <w:jc w:val="right"/>
            </w:pPr>
            <w:r>
              <w:rPr>
                <w:sz w:val="18"/>
              </w:rPr>
              <w:t>238,9</w:t>
            </w:r>
          </w:p>
        </w:tc>
      </w:tr>
    </w:tbl>
    <w:p w:rsidR="008D0664" w:rsidRDefault="008D0664">
      <w:pPr>
        <w:spacing w:after="0"/>
      </w:pPr>
    </w:p>
    <w:p w:rsidR="008D0664" w:rsidRDefault="00536E73">
      <w:r>
        <w:t>Stavka je značajno uvećana u odnosu na prethodno razdoblje, dijelom zbog uvećanih troškova, a dijelom zbog preuzimanja ljetnikovca Bunić-Kaboga na upravljanje s pripadajućim troškovima.</w:t>
      </w:r>
    </w:p>
    <w:p w:rsidR="008D0664" w:rsidRDefault="008D0664"/>
    <w:p w:rsidR="008D0664" w:rsidRDefault="00536E7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w:t>
            </w:r>
            <w:r>
              <w:rPr>
                <w:b/>
                <w:sz w:val="18"/>
              </w:rPr>
              <w:t>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323</w:t>
            </w:r>
          </w:p>
        </w:tc>
        <w:tc>
          <w:tcPr>
            <w:tcW w:w="3180" w:type="dxa"/>
            <w:tcMar>
              <w:top w:w="0" w:type="dxa"/>
              <w:bottom w:w="0" w:type="dxa"/>
            </w:tcMar>
            <w:vAlign w:val="center"/>
          </w:tcPr>
          <w:p w:rsidR="008D0664" w:rsidRDefault="00536E73">
            <w:pPr>
              <w:keepNext/>
              <w:keepLines/>
              <w:spacing w:after="0" w:line="240" w:lineRule="auto"/>
            </w:pPr>
            <w:r>
              <w:rPr>
                <w:sz w:val="18"/>
              </w:rPr>
              <w:t>Rashodi za usluge (šifre 3231 do 3239)</w:t>
            </w:r>
          </w:p>
        </w:tc>
        <w:tc>
          <w:tcPr>
            <w:tcW w:w="700" w:type="dxa"/>
            <w:tcMar>
              <w:top w:w="0" w:type="dxa"/>
              <w:bottom w:w="0" w:type="dxa"/>
            </w:tcMar>
            <w:vAlign w:val="center"/>
          </w:tcPr>
          <w:p w:rsidR="008D0664" w:rsidRDefault="00536E73">
            <w:pPr>
              <w:keepNext/>
              <w:keepLines/>
              <w:spacing w:after="0" w:line="240" w:lineRule="auto"/>
            </w:pPr>
            <w:r>
              <w:rPr>
                <w:sz w:val="18"/>
              </w:rPr>
              <w:t>323</w:t>
            </w:r>
          </w:p>
        </w:tc>
        <w:tc>
          <w:tcPr>
            <w:tcW w:w="1860" w:type="dxa"/>
            <w:tcMar>
              <w:top w:w="0" w:type="dxa"/>
              <w:bottom w:w="0" w:type="dxa"/>
            </w:tcMar>
            <w:vAlign w:val="center"/>
          </w:tcPr>
          <w:p w:rsidR="008D0664" w:rsidRDefault="00536E73">
            <w:pPr>
              <w:keepNext/>
              <w:keepLines/>
              <w:spacing w:after="0" w:line="240" w:lineRule="auto"/>
              <w:jc w:val="right"/>
            </w:pPr>
            <w:r>
              <w:rPr>
                <w:sz w:val="18"/>
              </w:rPr>
              <w:t>402.935,44</w:t>
            </w:r>
          </w:p>
        </w:tc>
        <w:tc>
          <w:tcPr>
            <w:tcW w:w="1860" w:type="dxa"/>
            <w:tcMar>
              <w:top w:w="0" w:type="dxa"/>
              <w:bottom w:w="0" w:type="dxa"/>
            </w:tcMar>
            <w:vAlign w:val="center"/>
          </w:tcPr>
          <w:p w:rsidR="008D0664" w:rsidRDefault="00536E73">
            <w:pPr>
              <w:keepNext/>
              <w:keepLines/>
              <w:spacing w:after="0" w:line="240" w:lineRule="auto"/>
              <w:jc w:val="right"/>
            </w:pPr>
            <w:r>
              <w:rPr>
                <w:sz w:val="18"/>
              </w:rPr>
              <w:t>467.710,55</w:t>
            </w:r>
          </w:p>
        </w:tc>
        <w:tc>
          <w:tcPr>
            <w:tcW w:w="700" w:type="dxa"/>
            <w:tcMar>
              <w:top w:w="0" w:type="dxa"/>
              <w:bottom w:w="0" w:type="dxa"/>
            </w:tcMar>
            <w:vAlign w:val="center"/>
          </w:tcPr>
          <w:p w:rsidR="008D0664" w:rsidRDefault="00536E73">
            <w:pPr>
              <w:keepNext/>
              <w:keepLines/>
              <w:spacing w:after="0" w:line="240" w:lineRule="auto"/>
              <w:jc w:val="right"/>
            </w:pPr>
            <w:r>
              <w:rPr>
                <w:sz w:val="18"/>
              </w:rPr>
              <w:t>116,1</w:t>
            </w:r>
          </w:p>
        </w:tc>
      </w:tr>
    </w:tbl>
    <w:p w:rsidR="008D0664" w:rsidRDefault="008D0664">
      <w:pPr>
        <w:spacing w:after="0"/>
      </w:pPr>
    </w:p>
    <w:p w:rsidR="008D0664" w:rsidRDefault="00536E73">
      <w:r>
        <w:t>Rashodi za usluge uvećani s obzirom na opće uvećanje cijena usluga telefona, interneta i poštarine, zakupa poslovnih prostora i depoa muzejske građe, nabave računalnog programa, većih rashoda za usluge student servisa i odvjetničke i ostale intelektualne u</w:t>
      </w:r>
      <w:r>
        <w:t>sluge za redovnu i programsku djelatnost.  Nadalje obuhvaćaju usluge tekućeg i investicijskog održavanja postrojenja, opreme i građevinskih objekata, a odnose se na tekuće održavanje postojećih kapaciteta i zbog preuzimanja ljetnikovca Bunić-Kaboga na upra</w:t>
      </w:r>
      <w:r>
        <w:t>vljanje s pripadajućim troškovima.</w:t>
      </w:r>
    </w:p>
    <w:p w:rsidR="008D0664" w:rsidRDefault="008D0664"/>
    <w:p w:rsidR="008D0664" w:rsidRDefault="00536E73">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3236</w:t>
            </w:r>
          </w:p>
        </w:tc>
        <w:tc>
          <w:tcPr>
            <w:tcW w:w="3180" w:type="dxa"/>
            <w:tcMar>
              <w:top w:w="0" w:type="dxa"/>
              <w:bottom w:w="0" w:type="dxa"/>
            </w:tcMar>
            <w:vAlign w:val="center"/>
          </w:tcPr>
          <w:p w:rsidR="008D0664" w:rsidRDefault="00536E73">
            <w:pPr>
              <w:keepNext/>
              <w:keepLines/>
              <w:spacing w:after="0" w:line="240" w:lineRule="auto"/>
            </w:pPr>
            <w:r>
              <w:rPr>
                <w:sz w:val="18"/>
              </w:rPr>
              <w:t>Zdravstvene i veterinarske usluge</w:t>
            </w:r>
          </w:p>
        </w:tc>
        <w:tc>
          <w:tcPr>
            <w:tcW w:w="700" w:type="dxa"/>
            <w:tcMar>
              <w:top w:w="0" w:type="dxa"/>
              <w:bottom w:w="0" w:type="dxa"/>
            </w:tcMar>
            <w:vAlign w:val="center"/>
          </w:tcPr>
          <w:p w:rsidR="008D0664" w:rsidRDefault="00536E73">
            <w:pPr>
              <w:keepNext/>
              <w:keepLines/>
              <w:spacing w:after="0" w:line="240" w:lineRule="auto"/>
            </w:pPr>
            <w:r>
              <w:rPr>
                <w:sz w:val="18"/>
              </w:rPr>
              <w:t>3236</w:t>
            </w:r>
          </w:p>
        </w:tc>
        <w:tc>
          <w:tcPr>
            <w:tcW w:w="1860" w:type="dxa"/>
            <w:tcMar>
              <w:top w:w="0" w:type="dxa"/>
              <w:bottom w:w="0" w:type="dxa"/>
            </w:tcMar>
            <w:vAlign w:val="center"/>
          </w:tcPr>
          <w:p w:rsidR="008D0664" w:rsidRDefault="00536E73">
            <w:pPr>
              <w:keepNext/>
              <w:keepLines/>
              <w:spacing w:after="0" w:line="240" w:lineRule="auto"/>
              <w:jc w:val="right"/>
            </w:pPr>
            <w:r>
              <w:rPr>
                <w:sz w:val="18"/>
              </w:rPr>
              <w:t>4.065,00</w:t>
            </w:r>
          </w:p>
        </w:tc>
        <w:tc>
          <w:tcPr>
            <w:tcW w:w="1860" w:type="dxa"/>
            <w:tcMar>
              <w:top w:w="0" w:type="dxa"/>
              <w:bottom w:w="0" w:type="dxa"/>
            </w:tcMar>
            <w:vAlign w:val="center"/>
          </w:tcPr>
          <w:p w:rsidR="008D0664" w:rsidRDefault="00536E73">
            <w:pPr>
              <w:keepNext/>
              <w:keepLines/>
              <w:spacing w:after="0" w:line="240" w:lineRule="auto"/>
              <w:jc w:val="right"/>
            </w:pPr>
            <w:r>
              <w:rPr>
                <w:sz w:val="18"/>
              </w:rPr>
              <w:t>14.700,81</w:t>
            </w:r>
          </w:p>
        </w:tc>
        <w:tc>
          <w:tcPr>
            <w:tcW w:w="700" w:type="dxa"/>
            <w:tcMar>
              <w:top w:w="0" w:type="dxa"/>
              <w:bottom w:w="0" w:type="dxa"/>
            </w:tcMar>
            <w:vAlign w:val="center"/>
          </w:tcPr>
          <w:p w:rsidR="008D0664" w:rsidRDefault="00536E73">
            <w:pPr>
              <w:keepNext/>
              <w:keepLines/>
              <w:spacing w:after="0" w:line="240" w:lineRule="auto"/>
              <w:jc w:val="right"/>
            </w:pPr>
            <w:r>
              <w:rPr>
                <w:sz w:val="18"/>
              </w:rPr>
              <w:t>361,6</w:t>
            </w:r>
          </w:p>
        </w:tc>
      </w:tr>
    </w:tbl>
    <w:p w:rsidR="008D0664" w:rsidRDefault="008D0664">
      <w:pPr>
        <w:spacing w:after="0"/>
      </w:pPr>
    </w:p>
    <w:p w:rsidR="008D0664" w:rsidRDefault="00536E73">
      <w:r>
        <w:t>Stavka uvećana radi redovnih sistematskih pregleda djelatnika u izvještajnom razdoblju. </w:t>
      </w:r>
    </w:p>
    <w:p w:rsidR="008D0664" w:rsidRDefault="008D0664"/>
    <w:p w:rsidR="008D0664" w:rsidRDefault="00536E7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3237</w:t>
            </w:r>
          </w:p>
        </w:tc>
        <w:tc>
          <w:tcPr>
            <w:tcW w:w="3180" w:type="dxa"/>
            <w:tcMar>
              <w:top w:w="0" w:type="dxa"/>
              <w:bottom w:w="0" w:type="dxa"/>
            </w:tcMar>
            <w:vAlign w:val="center"/>
          </w:tcPr>
          <w:p w:rsidR="008D0664" w:rsidRDefault="00536E73">
            <w:pPr>
              <w:keepNext/>
              <w:keepLines/>
              <w:spacing w:after="0" w:line="240" w:lineRule="auto"/>
            </w:pPr>
            <w:r>
              <w:rPr>
                <w:sz w:val="18"/>
              </w:rPr>
              <w:t>Intelektualne i osobne usluge</w:t>
            </w:r>
          </w:p>
        </w:tc>
        <w:tc>
          <w:tcPr>
            <w:tcW w:w="700" w:type="dxa"/>
            <w:tcMar>
              <w:top w:w="0" w:type="dxa"/>
              <w:bottom w:w="0" w:type="dxa"/>
            </w:tcMar>
            <w:vAlign w:val="center"/>
          </w:tcPr>
          <w:p w:rsidR="008D0664" w:rsidRDefault="00536E73">
            <w:pPr>
              <w:keepNext/>
              <w:keepLines/>
              <w:spacing w:after="0" w:line="240" w:lineRule="auto"/>
            </w:pPr>
            <w:r>
              <w:rPr>
                <w:sz w:val="18"/>
              </w:rPr>
              <w:t>3237</w:t>
            </w:r>
          </w:p>
        </w:tc>
        <w:tc>
          <w:tcPr>
            <w:tcW w:w="1860" w:type="dxa"/>
            <w:tcMar>
              <w:top w:w="0" w:type="dxa"/>
              <w:bottom w:w="0" w:type="dxa"/>
            </w:tcMar>
            <w:vAlign w:val="center"/>
          </w:tcPr>
          <w:p w:rsidR="008D0664" w:rsidRDefault="00536E73">
            <w:pPr>
              <w:keepNext/>
              <w:keepLines/>
              <w:spacing w:after="0" w:line="240" w:lineRule="auto"/>
              <w:jc w:val="right"/>
            </w:pPr>
            <w:r>
              <w:rPr>
                <w:sz w:val="18"/>
              </w:rPr>
              <w:t>110.275,33</w:t>
            </w:r>
          </w:p>
        </w:tc>
        <w:tc>
          <w:tcPr>
            <w:tcW w:w="1860" w:type="dxa"/>
            <w:tcMar>
              <w:top w:w="0" w:type="dxa"/>
              <w:bottom w:w="0" w:type="dxa"/>
            </w:tcMar>
            <w:vAlign w:val="center"/>
          </w:tcPr>
          <w:p w:rsidR="008D0664" w:rsidRDefault="00536E73">
            <w:pPr>
              <w:keepNext/>
              <w:keepLines/>
              <w:spacing w:after="0" w:line="240" w:lineRule="auto"/>
              <w:jc w:val="right"/>
            </w:pPr>
            <w:r>
              <w:rPr>
                <w:sz w:val="18"/>
              </w:rPr>
              <w:t>160.554,43</w:t>
            </w:r>
          </w:p>
        </w:tc>
        <w:tc>
          <w:tcPr>
            <w:tcW w:w="700" w:type="dxa"/>
            <w:tcMar>
              <w:top w:w="0" w:type="dxa"/>
              <w:bottom w:w="0" w:type="dxa"/>
            </w:tcMar>
            <w:vAlign w:val="center"/>
          </w:tcPr>
          <w:p w:rsidR="008D0664" w:rsidRDefault="00536E73">
            <w:pPr>
              <w:keepNext/>
              <w:keepLines/>
              <w:spacing w:after="0" w:line="240" w:lineRule="auto"/>
              <w:jc w:val="right"/>
            </w:pPr>
            <w:r>
              <w:rPr>
                <w:sz w:val="18"/>
              </w:rPr>
              <w:t>145,6</w:t>
            </w:r>
          </w:p>
        </w:tc>
      </w:tr>
    </w:tbl>
    <w:p w:rsidR="008D0664" w:rsidRDefault="008D0664">
      <w:pPr>
        <w:spacing w:after="0"/>
      </w:pPr>
    </w:p>
    <w:p w:rsidR="008D0664" w:rsidRDefault="00536E73">
      <w:r>
        <w:t>Stavka uvećana radi povećanog opsega angažiranja vanjskih suradnika za izvršenje programske djelatnosti što obuhvaća izradu kataloga i legendi stalnih postava i planiranih izložbi i pratećih kataloga te ostalih publikacija i tiskovina, radi uvećane satnice</w:t>
      </w:r>
      <w:r>
        <w:t xml:space="preserve"> rada za studente te odvjetničkih troškova po zastupanju u sudskim sporovima. </w:t>
      </w:r>
    </w:p>
    <w:p w:rsidR="008D0664" w:rsidRDefault="008D0664"/>
    <w:p w:rsidR="008D0664" w:rsidRDefault="00536E7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3238</w:t>
            </w:r>
          </w:p>
        </w:tc>
        <w:tc>
          <w:tcPr>
            <w:tcW w:w="3180" w:type="dxa"/>
            <w:tcMar>
              <w:top w:w="0" w:type="dxa"/>
              <w:bottom w:w="0" w:type="dxa"/>
            </w:tcMar>
            <w:vAlign w:val="center"/>
          </w:tcPr>
          <w:p w:rsidR="008D0664" w:rsidRDefault="00536E73">
            <w:pPr>
              <w:keepNext/>
              <w:keepLines/>
              <w:spacing w:after="0" w:line="240" w:lineRule="auto"/>
            </w:pPr>
            <w:r>
              <w:rPr>
                <w:sz w:val="18"/>
              </w:rPr>
              <w:t>Računalne usluge</w:t>
            </w:r>
          </w:p>
        </w:tc>
        <w:tc>
          <w:tcPr>
            <w:tcW w:w="700" w:type="dxa"/>
            <w:tcMar>
              <w:top w:w="0" w:type="dxa"/>
              <w:bottom w:w="0" w:type="dxa"/>
            </w:tcMar>
            <w:vAlign w:val="center"/>
          </w:tcPr>
          <w:p w:rsidR="008D0664" w:rsidRDefault="00536E73">
            <w:pPr>
              <w:keepNext/>
              <w:keepLines/>
              <w:spacing w:after="0" w:line="240" w:lineRule="auto"/>
            </w:pPr>
            <w:r>
              <w:rPr>
                <w:sz w:val="18"/>
              </w:rPr>
              <w:t>3238</w:t>
            </w:r>
          </w:p>
        </w:tc>
        <w:tc>
          <w:tcPr>
            <w:tcW w:w="1860" w:type="dxa"/>
            <w:tcMar>
              <w:top w:w="0" w:type="dxa"/>
              <w:bottom w:w="0" w:type="dxa"/>
            </w:tcMar>
            <w:vAlign w:val="center"/>
          </w:tcPr>
          <w:p w:rsidR="008D0664" w:rsidRDefault="00536E73">
            <w:pPr>
              <w:keepNext/>
              <w:keepLines/>
              <w:spacing w:after="0" w:line="240" w:lineRule="auto"/>
              <w:jc w:val="right"/>
            </w:pPr>
            <w:r>
              <w:rPr>
                <w:sz w:val="18"/>
              </w:rPr>
              <w:t>14.487,58</w:t>
            </w:r>
          </w:p>
        </w:tc>
        <w:tc>
          <w:tcPr>
            <w:tcW w:w="1860" w:type="dxa"/>
            <w:tcMar>
              <w:top w:w="0" w:type="dxa"/>
              <w:bottom w:w="0" w:type="dxa"/>
            </w:tcMar>
            <w:vAlign w:val="center"/>
          </w:tcPr>
          <w:p w:rsidR="008D0664" w:rsidRDefault="00536E73">
            <w:pPr>
              <w:keepNext/>
              <w:keepLines/>
              <w:spacing w:after="0" w:line="240" w:lineRule="auto"/>
              <w:jc w:val="right"/>
            </w:pPr>
            <w:r>
              <w:rPr>
                <w:sz w:val="18"/>
              </w:rPr>
              <w:t>35.648,67</w:t>
            </w:r>
          </w:p>
        </w:tc>
        <w:tc>
          <w:tcPr>
            <w:tcW w:w="700" w:type="dxa"/>
            <w:tcMar>
              <w:top w:w="0" w:type="dxa"/>
              <w:bottom w:w="0" w:type="dxa"/>
            </w:tcMar>
            <w:vAlign w:val="center"/>
          </w:tcPr>
          <w:p w:rsidR="008D0664" w:rsidRDefault="00536E73">
            <w:pPr>
              <w:keepNext/>
              <w:keepLines/>
              <w:spacing w:after="0" w:line="240" w:lineRule="auto"/>
              <w:jc w:val="right"/>
            </w:pPr>
            <w:r>
              <w:rPr>
                <w:sz w:val="18"/>
              </w:rPr>
              <w:t>246,1</w:t>
            </w:r>
          </w:p>
        </w:tc>
      </w:tr>
    </w:tbl>
    <w:p w:rsidR="008D0664" w:rsidRDefault="008D0664">
      <w:pPr>
        <w:spacing w:after="0"/>
      </w:pPr>
    </w:p>
    <w:p w:rsidR="008D0664" w:rsidRDefault="00536E73">
      <w:r>
        <w:t>Stavka uvećana radi troška nabave računalnog programa za računovodstvenu djelatnost.</w:t>
      </w:r>
    </w:p>
    <w:p w:rsidR="008D0664" w:rsidRDefault="008D0664"/>
    <w:p w:rsidR="008D0664" w:rsidRDefault="00536E7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3239</w:t>
            </w:r>
          </w:p>
        </w:tc>
        <w:tc>
          <w:tcPr>
            <w:tcW w:w="3180" w:type="dxa"/>
            <w:tcMar>
              <w:top w:w="0" w:type="dxa"/>
              <w:bottom w:w="0" w:type="dxa"/>
            </w:tcMar>
            <w:vAlign w:val="center"/>
          </w:tcPr>
          <w:p w:rsidR="008D0664" w:rsidRDefault="00536E73">
            <w:pPr>
              <w:keepNext/>
              <w:keepLines/>
              <w:spacing w:after="0" w:line="240" w:lineRule="auto"/>
            </w:pPr>
            <w:r>
              <w:rPr>
                <w:sz w:val="18"/>
              </w:rPr>
              <w:t>Ostale usluge</w:t>
            </w:r>
          </w:p>
        </w:tc>
        <w:tc>
          <w:tcPr>
            <w:tcW w:w="700" w:type="dxa"/>
            <w:tcMar>
              <w:top w:w="0" w:type="dxa"/>
              <w:bottom w:w="0" w:type="dxa"/>
            </w:tcMar>
            <w:vAlign w:val="center"/>
          </w:tcPr>
          <w:p w:rsidR="008D0664" w:rsidRDefault="00536E73">
            <w:pPr>
              <w:keepNext/>
              <w:keepLines/>
              <w:spacing w:after="0" w:line="240" w:lineRule="auto"/>
            </w:pPr>
            <w:r>
              <w:rPr>
                <w:sz w:val="18"/>
              </w:rPr>
              <w:t>3239</w:t>
            </w:r>
          </w:p>
        </w:tc>
        <w:tc>
          <w:tcPr>
            <w:tcW w:w="1860" w:type="dxa"/>
            <w:tcMar>
              <w:top w:w="0" w:type="dxa"/>
              <w:bottom w:w="0" w:type="dxa"/>
            </w:tcMar>
            <w:vAlign w:val="center"/>
          </w:tcPr>
          <w:p w:rsidR="008D0664" w:rsidRDefault="00536E73">
            <w:pPr>
              <w:keepNext/>
              <w:keepLines/>
              <w:spacing w:after="0" w:line="240" w:lineRule="auto"/>
              <w:jc w:val="right"/>
            </w:pPr>
            <w:r>
              <w:rPr>
                <w:sz w:val="18"/>
              </w:rPr>
              <w:t>11.541,33</w:t>
            </w:r>
          </w:p>
        </w:tc>
        <w:tc>
          <w:tcPr>
            <w:tcW w:w="1860" w:type="dxa"/>
            <w:tcMar>
              <w:top w:w="0" w:type="dxa"/>
              <w:bottom w:w="0" w:type="dxa"/>
            </w:tcMar>
            <w:vAlign w:val="center"/>
          </w:tcPr>
          <w:p w:rsidR="008D0664" w:rsidRDefault="00536E73">
            <w:pPr>
              <w:keepNext/>
              <w:keepLines/>
              <w:spacing w:after="0" w:line="240" w:lineRule="auto"/>
              <w:jc w:val="right"/>
            </w:pPr>
            <w:r>
              <w:rPr>
                <w:sz w:val="18"/>
              </w:rPr>
              <w:t>17.597,21</w:t>
            </w:r>
          </w:p>
        </w:tc>
        <w:tc>
          <w:tcPr>
            <w:tcW w:w="700" w:type="dxa"/>
            <w:tcMar>
              <w:top w:w="0" w:type="dxa"/>
              <w:bottom w:w="0" w:type="dxa"/>
            </w:tcMar>
            <w:vAlign w:val="center"/>
          </w:tcPr>
          <w:p w:rsidR="008D0664" w:rsidRDefault="00536E73">
            <w:pPr>
              <w:keepNext/>
              <w:keepLines/>
              <w:spacing w:after="0" w:line="240" w:lineRule="auto"/>
              <w:jc w:val="right"/>
            </w:pPr>
            <w:r>
              <w:rPr>
                <w:sz w:val="18"/>
              </w:rPr>
              <w:t>152,5</w:t>
            </w:r>
          </w:p>
        </w:tc>
      </w:tr>
    </w:tbl>
    <w:p w:rsidR="008D0664" w:rsidRDefault="008D0664">
      <w:pPr>
        <w:spacing w:after="0"/>
      </w:pPr>
    </w:p>
    <w:p w:rsidR="008D0664" w:rsidRDefault="00536E73">
      <w:r>
        <w:t>Stavka uvećana radi povećanog opsega za izvršenje programske djelatnosti kao što je tisak zidnih i predmetnih legendi, letaka i ostalih pratećih zavisnih troškova pri realizaciji muzejske izložbene djelatnosti. </w:t>
      </w:r>
    </w:p>
    <w:p w:rsidR="008D0664" w:rsidRDefault="008D0664"/>
    <w:p w:rsidR="008D0664" w:rsidRDefault="00536E7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324</w:t>
            </w:r>
          </w:p>
        </w:tc>
        <w:tc>
          <w:tcPr>
            <w:tcW w:w="3180" w:type="dxa"/>
            <w:tcMar>
              <w:top w:w="0" w:type="dxa"/>
              <w:bottom w:w="0" w:type="dxa"/>
            </w:tcMar>
            <w:vAlign w:val="center"/>
          </w:tcPr>
          <w:p w:rsidR="008D0664" w:rsidRDefault="00536E73">
            <w:pPr>
              <w:keepNext/>
              <w:keepLines/>
              <w:spacing w:after="0" w:line="240" w:lineRule="auto"/>
            </w:pPr>
            <w:r>
              <w:rPr>
                <w:sz w:val="18"/>
              </w:rPr>
              <w:t>Naknade troškova osobama izvan radnog odnosa</w:t>
            </w:r>
          </w:p>
        </w:tc>
        <w:tc>
          <w:tcPr>
            <w:tcW w:w="700" w:type="dxa"/>
            <w:tcMar>
              <w:top w:w="0" w:type="dxa"/>
              <w:bottom w:w="0" w:type="dxa"/>
            </w:tcMar>
            <w:vAlign w:val="center"/>
          </w:tcPr>
          <w:p w:rsidR="008D0664" w:rsidRDefault="00536E73">
            <w:pPr>
              <w:keepNext/>
              <w:keepLines/>
              <w:spacing w:after="0" w:line="240" w:lineRule="auto"/>
            </w:pPr>
            <w:r>
              <w:rPr>
                <w:sz w:val="18"/>
              </w:rPr>
              <w:t>324</w:t>
            </w:r>
          </w:p>
        </w:tc>
        <w:tc>
          <w:tcPr>
            <w:tcW w:w="1860" w:type="dxa"/>
            <w:tcMar>
              <w:top w:w="0" w:type="dxa"/>
              <w:bottom w:w="0" w:type="dxa"/>
            </w:tcMar>
            <w:vAlign w:val="center"/>
          </w:tcPr>
          <w:p w:rsidR="008D0664" w:rsidRDefault="00536E73">
            <w:pPr>
              <w:keepNext/>
              <w:keepLines/>
              <w:spacing w:after="0" w:line="240" w:lineRule="auto"/>
              <w:jc w:val="right"/>
            </w:pPr>
            <w:r>
              <w:rPr>
                <w:sz w:val="18"/>
              </w:rPr>
              <w:t>2.624,30</w:t>
            </w:r>
          </w:p>
        </w:tc>
        <w:tc>
          <w:tcPr>
            <w:tcW w:w="1860" w:type="dxa"/>
            <w:tcMar>
              <w:top w:w="0" w:type="dxa"/>
              <w:bottom w:w="0" w:type="dxa"/>
            </w:tcMar>
            <w:vAlign w:val="center"/>
          </w:tcPr>
          <w:p w:rsidR="008D0664" w:rsidRDefault="00536E73">
            <w:pPr>
              <w:keepNext/>
              <w:keepLines/>
              <w:spacing w:after="0" w:line="240" w:lineRule="auto"/>
              <w:jc w:val="right"/>
            </w:pPr>
            <w:r>
              <w:rPr>
                <w:sz w:val="18"/>
              </w:rPr>
              <w:t>3.123,98</w:t>
            </w:r>
          </w:p>
        </w:tc>
        <w:tc>
          <w:tcPr>
            <w:tcW w:w="700" w:type="dxa"/>
            <w:tcMar>
              <w:top w:w="0" w:type="dxa"/>
              <w:bottom w:w="0" w:type="dxa"/>
            </w:tcMar>
            <w:vAlign w:val="center"/>
          </w:tcPr>
          <w:p w:rsidR="008D0664" w:rsidRDefault="00536E73">
            <w:pPr>
              <w:keepNext/>
              <w:keepLines/>
              <w:spacing w:after="0" w:line="240" w:lineRule="auto"/>
              <w:jc w:val="right"/>
            </w:pPr>
            <w:r>
              <w:rPr>
                <w:sz w:val="18"/>
              </w:rPr>
              <w:t>119,0</w:t>
            </w:r>
          </w:p>
        </w:tc>
      </w:tr>
    </w:tbl>
    <w:p w:rsidR="008D0664" w:rsidRDefault="008D0664">
      <w:pPr>
        <w:spacing w:after="0"/>
      </w:pPr>
    </w:p>
    <w:p w:rsidR="008D0664" w:rsidRDefault="00536E73">
      <w:r>
        <w:t>Uvećani su u odnosu na isto razdoblje prethodne godine zbog angažiranja vanjskih suradnika za terenska istraživanja.</w:t>
      </w:r>
    </w:p>
    <w:p w:rsidR="008D0664" w:rsidRDefault="008D0664"/>
    <w:p w:rsidR="008D0664" w:rsidRDefault="00536E7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329</w:t>
            </w:r>
          </w:p>
        </w:tc>
        <w:tc>
          <w:tcPr>
            <w:tcW w:w="3180" w:type="dxa"/>
            <w:tcMar>
              <w:top w:w="0" w:type="dxa"/>
              <w:bottom w:w="0" w:type="dxa"/>
            </w:tcMar>
            <w:vAlign w:val="center"/>
          </w:tcPr>
          <w:p w:rsidR="008D0664" w:rsidRDefault="00536E73">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8D0664" w:rsidRDefault="00536E73">
            <w:pPr>
              <w:keepNext/>
              <w:keepLines/>
              <w:spacing w:after="0" w:line="240" w:lineRule="auto"/>
            </w:pPr>
            <w:r>
              <w:rPr>
                <w:sz w:val="18"/>
              </w:rPr>
              <w:t>329</w:t>
            </w:r>
          </w:p>
        </w:tc>
        <w:tc>
          <w:tcPr>
            <w:tcW w:w="1860" w:type="dxa"/>
            <w:tcMar>
              <w:top w:w="0" w:type="dxa"/>
              <w:bottom w:w="0" w:type="dxa"/>
            </w:tcMar>
            <w:vAlign w:val="center"/>
          </w:tcPr>
          <w:p w:rsidR="008D0664" w:rsidRDefault="00536E73">
            <w:pPr>
              <w:keepNext/>
              <w:keepLines/>
              <w:spacing w:after="0" w:line="240" w:lineRule="auto"/>
              <w:jc w:val="right"/>
            </w:pPr>
            <w:r>
              <w:rPr>
                <w:sz w:val="18"/>
              </w:rPr>
              <w:t>35.043,83</w:t>
            </w:r>
          </w:p>
        </w:tc>
        <w:tc>
          <w:tcPr>
            <w:tcW w:w="1860" w:type="dxa"/>
            <w:tcMar>
              <w:top w:w="0" w:type="dxa"/>
              <w:bottom w:w="0" w:type="dxa"/>
            </w:tcMar>
            <w:vAlign w:val="center"/>
          </w:tcPr>
          <w:p w:rsidR="008D0664" w:rsidRDefault="00536E73">
            <w:pPr>
              <w:keepNext/>
              <w:keepLines/>
              <w:spacing w:after="0" w:line="240" w:lineRule="auto"/>
              <w:jc w:val="right"/>
            </w:pPr>
            <w:r>
              <w:rPr>
                <w:sz w:val="18"/>
              </w:rPr>
              <w:t>39.722,46</w:t>
            </w:r>
          </w:p>
        </w:tc>
        <w:tc>
          <w:tcPr>
            <w:tcW w:w="700" w:type="dxa"/>
            <w:tcMar>
              <w:top w:w="0" w:type="dxa"/>
              <w:bottom w:w="0" w:type="dxa"/>
            </w:tcMar>
            <w:vAlign w:val="center"/>
          </w:tcPr>
          <w:p w:rsidR="008D0664" w:rsidRDefault="00536E73">
            <w:pPr>
              <w:keepNext/>
              <w:keepLines/>
              <w:spacing w:after="0" w:line="240" w:lineRule="auto"/>
              <w:jc w:val="right"/>
            </w:pPr>
            <w:r>
              <w:rPr>
                <w:sz w:val="18"/>
              </w:rPr>
              <w:t>113,4</w:t>
            </w:r>
          </w:p>
        </w:tc>
      </w:tr>
    </w:tbl>
    <w:p w:rsidR="008D0664" w:rsidRDefault="008D0664">
      <w:pPr>
        <w:spacing w:after="0"/>
      </w:pPr>
    </w:p>
    <w:p w:rsidR="008D0664" w:rsidRDefault="00536E73">
      <w:r>
        <w:t>Stavka uvećana radi povećanog opsega za izvršenje programske djelatnosti između ostalog osiguranja izložbene građe te troškova povezanih s održavanjem ljetnikovca Bunić Kaboga, sudskih i javnobilježničkih pristojbi. </w:t>
      </w:r>
    </w:p>
    <w:p w:rsidR="008D0664" w:rsidRDefault="008D0664"/>
    <w:p w:rsidR="008D0664" w:rsidRDefault="00536E73">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38</w:t>
            </w:r>
          </w:p>
        </w:tc>
        <w:tc>
          <w:tcPr>
            <w:tcW w:w="3180" w:type="dxa"/>
            <w:tcMar>
              <w:top w:w="0" w:type="dxa"/>
              <w:bottom w:w="0" w:type="dxa"/>
            </w:tcMar>
            <w:vAlign w:val="center"/>
          </w:tcPr>
          <w:p w:rsidR="008D0664" w:rsidRDefault="00536E73">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8D0664" w:rsidRDefault="00536E73">
            <w:pPr>
              <w:keepNext/>
              <w:keepLines/>
              <w:spacing w:after="0" w:line="240" w:lineRule="auto"/>
            </w:pPr>
            <w:r>
              <w:rPr>
                <w:sz w:val="18"/>
              </w:rPr>
              <w:t>38</w:t>
            </w:r>
          </w:p>
        </w:tc>
        <w:tc>
          <w:tcPr>
            <w:tcW w:w="1860" w:type="dxa"/>
            <w:tcMar>
              <w:top w:w="0" w:type="dxa"/>
              <w:bottom w:w="0" w:type="dxa"/>
            </w:tcMar>
            <w:vAlign w:val="center"/>
          </w:tcPr>
          <w:p w:rsidR="008D0664" w:rsidRDefault="00536E73">
            <w:pPr>
              <w:keepNext/>
              <w:keepLines/>
              <w:spacing w:after="0" w:line="240" w:lineRule="auto"/>
              <w:jc w:val="right"/>
            </w:pPr>
            <w:r>
              <w:rPr>
                <w:sz w:val="18"/>
              </w:rPr>
              <w:t>1.526,31</w:t>
            </w:r>
          </w:p>
        </w:tc>
        <w:tc>
          <w:tcPr>
            <w:tcW w:w="1860" w:type="dxa"/>
            <w:tcMar>
              <w:top w:w="0" w:type="dxa"/>
              <w:bottom w:w="0" w:type="dxa"/>
            </w:tcMar>
            <w:vAlign w:val="center"/>
          </w:tcPr>
          <w:p w:rsidR="008D0664" w:rsidRDefault="00536E73">
            <w:pPr>
              <w:keepNext/>
              <w:keepLines/>
              <w:spacing w:after="0" w:line="240" w:lineRule="auto"/>
              <w:jc w:val="right"/>
            </w:pPr>
            <w:r>
              <w:rPr>
                <w:sz w:val="18"/>
              </w:rPr>
              <w:t>10.000,00</w:t>
            </w:r>
          </w:p>
        </w:tc>
        <w:tc>
          <w:tcPr>
            <w:tcW w:w="700" w:type="dxa"/>
            <w:tcMar>
              <w:top w:w="0" w:type="dxa"/>
              <w:bottom w:w="0" w:type="dxa"/>
            </w:tcMar>
            <w:vAlign w:val="center"/>
          </w:tcPr>
          <w:p w:rsidR="008D0664" w:rsidRDefault="00536E73">
            <w:pPr>
              <w:keepNext/>
              <w:keepLines/>
              <w:spacing w:after="0" w:line="240" w:lineRule="auto"/>
              <w:jc w:val="right"/>
            </w:pPr>
            <w:r>
              <w:rPr>
                <w:sz w:val="18"/>
              </w:rPr>
              <w:t>655,2</w:t>
            </w:r>
          </w:p>
        </w:tc>
      </w:tr>
    </w:tbl>
    <w:p w:rsidR="008D0664" w:rsidRDefault="008D0664">
      <w:pPr>
        <w:spacing w:after="0"/>
      </w:pPr>
    </w:p>
    <w:p w:rsidR="008D0664" w:rsidRDefault="00536E73">
      <w:r>
        <w:t>Rashodi se odnose na isplatu imovinske štete slijedom sklopljene sudske nagodbe kojim se trajno rješava predmetni spor.</w:t>
      </w:r>
    </w:p>
    <w:p w:rsidR="008D0664" w:rsidRDefault="008D0664"/>
    <w:p w:rsidR="008D0664" w:rsidRDefault="00536E7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w:t>
            </w:r>
            <w:r>
              <w:rPr>
                <w:b/>
                <w:sz w:val="18"/>
              </w:rPr>
              <w:t>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3831</w:t>
            </w:r>
          </w:p>
        </w:tc>
        <w:tc>
          <w:tcPr>
            <w:tcW w:w="3180" w:type="dxa"/>
            <w:tcMar>
              <w:top w:w="0" w:type="dxa"/>
              <w:bottom w:w="0" w:type="dxa"/>
            </w:tcMar>
            <w:vAlign w:val="center"/>
          </w:tcPr>
          <w:p w:rsidR="008D0664" w:rsidRDefault="00536E73">
            <w:pPr>
              <w:keepNext/>
              <w:keepLines/>
              <w:spacing w:after="0" w:line="240" w:lineRule="auto"/>
            </w:pPr>
            <w:r>
              <w:rPr>
                <w:sz w:val="18"/>
              </w:rPr>
              <w:t>Naknade šteta pravnim i fizičkim osobama</w:t>
            </w:r>
          </w:p>
        </w:tc>
        <w:tc>
          <w:tcPr>
            <w:tcW w:w="700" w:type="dxa"/>
            <w:tcMar>
              <w:top w:w="0" w:type="dxa"/>
              <w:bottom w:w="0" w:type="dxa"/>
            </w:tcMar>
            <w:vAlign w:val="center"/>
          </w:tcPr>
          <w:p w:rsidR="008D0664" w:rsidRDefault="00536E73">
            <w:pPr>
              <w:keepNext/>
              <w:keepLines/>
              <w:spacing w:after="0" w:line="240" w:lineRule="auto"/>
            </w:pPr>
            <w:r>
              <w:rPr>
                <w:sz w:val="18"/>
              </w:rPr>
              <w:t>3831</w:t>
            </w:r>
          </w:p>
        </w:tc>
        <w:tc>
          <w:tcPr>
            <w:tcW w:w="1860" w:type="dxa"/>
            <w:tcMar>
              <w:top w:w="0" w:type="dxa"/>
              <w:bottom w:w="0" w:type="dxa"/>
            </w:tcMar>
            <w:vAlign w:val="center"/>
          </w:tcPr>
          <w:p w:rsidR="008D0664" w:rsidRDefault="00536E73">
            <w:pPr>
              <w:keepNext/>
              <w:keepLines/>
              <w:spacing w:after="0" w:line="240" w:lineRule="auto"/>
              <w:jc w:val="right"/>
            </w:pPr>
            <w:r>
              <w:rPr>
                <w:sz w:val="18"/>
              </w:rPr>
              <w:t>1.526,31</w:t>
            </w:r>
          </w:p>
        </w:tc>
        <w:tc>
          <w:tcPr>
            <w:tcW w:w="1860" w:type="dxa"/>
            <w:tcMar>
              <w:top w:w="0" w:type="dxa"/>
              <w:bottom w:w="0" w:type="dxa"/>
            </w:tcMar>
            <w:vAlign w:val="center"/>
          </w:tcPr>
          <w:p w:rsidR="008D0664" w:rsidRDefault="00536E73">
            <w:pPr>
              <w:keepNext/>
              <w:keepLines/>
              <w:spacing w:after="0" w:line="240" w:lineRule="auto"/>
              <w:jc w:val="right"/>
            </w:pPr>
            <w:r>
              <w:rPr>
                <w:sz w:val="18"/>
              </w:rPr>
              <w:t>10.000,00</w:t>
            </w:r>
          </w:p>
        </w:tc>
        <w:tc>
          <w:tcPr>
            <w:tcW w:w="700" w:type="dxa"/>
            <w:tcMar>
              <w:top w:w="0" w:type="dxa"/>
              <w:bottom w:w="0" w:type="dxa"/>
            </w:tcMar>
            <w:vAlign w:val="center"/>
          </w:tcPr>
          <w:p w:rsidR="008D0664" w:rsidRDefault="00536E73">
            <w:pPr>
              <w:keepNext/>
              <w:keepLines/>
              <w:spacing w:after="0" w:line="240" w:lineRule="auto"/>
              <w:jc w:val="right"/>
            </w:pPr>
            <w:r>
              <w:rPr>
                <w:sz w:val="18"/>
              </w:rPr>
              <w:t>655,2</w:t>
            </w:r>
          </w:p>
        </w:tc>
      </w:tr>
    </w:tbl>
    <w:p w:rsidR="008D0664" w:rsidRDefault="008D0664">
      <w:pPr>
        <w:spacing w:after="0"/>
      </w:pPr>
    </w:p>
    <w:p w:rsidR="008D0664" w:rsidRDefault="00536E73">
      <w:r>
        <w:lastRenderedPageBreak/>
        <w:t>Rashodi se odnose na isplatu imovinske štete slijedom sklopljene sudske nagodbe kojim se trajno rješava predmetni spor.</w:t>
      </w:r>
    </w:p>
    <w:p w:rsidR="008D0664" w:rsidRDefault="008D0664"/>
    <w:p w:rsidR="008D0664" w:rsidRDefault="00536E7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sz w:val="18"/>
              </w:rPr>
              <w:t>MANJAK PRIHODA POSLOVANJA (šifre Z005-6)</w:t>
            </w:r>
          </w:p>
        </w:tc>
        <w:tc>
          <w:tcPr>
            <w:tcW w:w="700" w:type="dxa"/>
            <w:tcMar>
              <w:top w:w="0" w:type="dxa"/>
              <w:bottom w:w="0" w:type="dxa"/>
            </w:tcMar>
            <w:vAlign w:val="center"/>
          </w:tcPr>
          <w:p w:rsidR="008D0664" w:rsidRDefault="00536E73">
            <w:pPr>
              <w:keepNext/>
              <w:keepLines/>
              <w:spacing w:after="0" w:line="240" w:lineRule="auto"/>
            </w:pPr>
            <w:r>
              <w:rPr>
                <w:sz w:val="18"/>
              </w:rPr>
              <w:t>Y001</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78.003,89</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bl>
    <w:p w:rsidR="008D0664" w:rsidRDefault="008D0664">
      <w:pPr>
        <w:spacing w:after="0"/>
      </w:pPr>
    </w:p>
    <w:p w:rsidR="008D0664" w:rsidRDefault="00536E73">
      <w:r>
        <w:t>Manjak je evidentiran zbog primjene novog Pravilnika i prelaska na Riznicu (metodološki manjak).</w:t>
      </w:r>
    </w:p>
    <w:p w:rsidR="008D0664" w:rsidRDefault="008D0664"/>
    <w:p w:rsidR="008D0664" w:rsidRDefault="00536E7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w:t>
            </w:r>
            <w:r>
              <w:rPr>
                <w:b/>
                <w:sz w:val="18"/>
              </w:rPr>
              <w:t xml:space="preserve">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9661</w:t>
            </w:r>
          </w:p>
        </w:tc>
        <w:tc>
          <w:tcPr>
            <w:tcW w:w="3180" w:type="dxa"/>
            <w:tcMar>
              <w:top w:w="0" w:type="dxa"/>
              <w:bottom w:w="0" w:type="dxa"/>
            </w:tcMar>
            <w:vAlign w:val="center"/>
          </w:tcPr>
          <w:p w:rsidR="008D0664" w:rsidRDefault="00536E73">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8D0664" w:rsidRDefault="00536E73">
            <w:pPr>
              <w:keepNext/>
              <w:keepLines/>
              <w:spacing w:after="0" w:line="240" w:lineRule="auto"/>
            </w:pPr>
            <w:r>
              <w:rPr>
                <w:sz w:val="18"/>
              </w:rPr>
              <w:t>9661</w:t>
            </w:r>
          </w:p>
        </w:tc>
        <w:tc>
          <w:tcPr>
            <w:tcW w:w="1860" w:type="dxa"/>
            <w:tcMar>
              <w:top w:w="0" w:type="dxa"/>
              <w:bottom w:w="0" w:type="dxa"/>
            </w:tcMar>
            <w:vAlign w:val="center"/>
          </w:tcPr>
          <w:p w:rsidR="008D0664" w:rsidRDefault="00536E73">
            <w:pPr>
              <w:keepNext/>
              <w:keepLines/>
              <w:spacing w:after="0" w:line="240" w:lineRule="auto"/>
              <w:jc w:val="right"/>
            </w:pPr>
            <w:r>
              <w:rPr>
                <w:sz w:val="18"/>
              </w:rPr>
              <w:t>190,21</w:t>
            </w:r>
          </w:p>
        </w:tc>
        <w:tc>
          <w:tcPr>
            <w:tcW w:w="1860" w:type="dxa"/>
            <w:tcMar>
              <w:top w:w="0" w:type="dxa"/>
              <w:bottom w:w="0" w:type="dxa"/>
            </w:tcMar>
            <w:vAlign w:val="center"/>
          </w:tcPr>
          <w:p w:rsidR="008D0664" w:rsidRDefault="00536E73">
            <w:pPr>
              <w:keepNext/>
              <w:keepLines/>
              <w:spacing w:after="0" w:line="240" w:lineRule="auto"/>
              <w:jc w:val="right"/>
            </w:pPr>
            <w:r>
              <w:rPr>
                <w:sz w:val="18"/>
              </w:rPr>
              <w:t>18.054,15</w:t>
            </w:r>
          </w:p>
        </w:tc>
        <w:tc>
          <w:tcPr>
            <w:tcW w:w="700" w:type="dxa"/>
            <w:tcMar>
              <w:top w:w="0" w:type="dxa"/>
              <w:bottom w:w="0" w:type="dxa"/>
            </w:tcMar>
            <w:vAlign w:val="center"/>
          </w:tcPr>
          <w:p w:rsidR="008D0664" w:rsidRDefault="00536E73">
            <w:pPr>
              <w:keepNext/>
              <w:keepLines/>
              <w:spacing w:after="0" w:line="240" w:lineRule="auto"/>
              <w:jc w:val="right"/>
            </w:pPr>
            <w:r>
              <w:rPr>
                <w:sz w:val="18"/>
              </w:rPr>
              <w:t>9491,7</w:t>
            </w:r>
          </w:p>
        </w:tc>
      </w:tr>
    </w:tbl>
    <w:p w:rsidR="008D0664" w:rsidRDefault="008D0664">
      <w:pPr>
        <w:spacing w:after="0"/>
      </w:pPr>
    </w:p>
    <w:p w:rsidR="008D0664" w:rsidRDefault="00536E73">
      <w:r>
        <w:t>Stavka se odnosi na povećanje obračunatih prihoda po ulaznicama i prodanim suvenirima i izdanim računima za najmove.</w:t>
      </w:r>
    </w:p>
    <w:p w:rsidR="008D0664" w:rsidRDefault="008D0664"/>
    <w:p w:rsidR="008D0664" w:rsidRDefault="00536E7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7</w:t>
            </w:r>
          </w:p>
        </w:tc>
        <w:tc>
          <w:tcPr>
            <w:tcW w:w="3180" w:type="dxa"/>
            <w:tcMar>
              <w:top w:w="0" w:type="dxa"/>
              <w:bottom w:w="0" w:type="dxa"/>
            </w:tcMar>
            <w:vAlign w:val="center"/>
          </w:tcPr>
          <w:p w:rsidR="008D0664" w:rsidRDefault="00536E7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8D0664" w:rsidRDefault="00536E73">
            <w:pPr>
              <w:keepNext/>
              <w:keepLines/>
              <w:spacing w:after="0" w:line="240" w:lineRule="auto"/>
            </w:pPr>
            <w:r>
              <w:rPr>
                <w:sz w:val="18"/>
              </w:rPr>
              <w:t>7</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1.200,00</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bl>
    <w:p w:rsidR="008D0664" w:rsidRDefault="008D0664">
      <w:pPr>
        <w:spacing w:after="0"/>
      </w:pPr>
    </w:p>
    <w:p w:rsidR="008D0664" w:rsidRDefault="00536E73">
      <w:r>
        <w:t>Evidentirani prihod se odnosi na prodanu nefinancijsku imovinu koja ustanovi nije bila potrebna za obavljanje djelatnosti. </w:t>
      </w:r>
    </w:p>
    <w:p w:rsidR="008D0664" w:rsidRDefault="008D0664"/>
    <w:p w:rsidR="008D0664" w:rsidRDefault="00536E7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7227</w:t>
            </w:r>
          </w:p>
        </w:tc>
        <w:tc>
          <w:tcPr>
            <w:tcW w:w="3180" w:type="dxa"/>
            <w:tcMar>
              <w:top w:w="0" w:type="dxa"/>
              <w:bottom w:w="0" w:type="dxa"/>
            </w:tcMar>
            <w:vAlign w:val="center"/>
          </w:tcPr>
          <w:p w:rsidR="008D0664" w:rsidRDefault="00536E73">
            <w:pPr>
              <w:keepNext/>
              <w:keepLines/>
              <w:spacing w:after="0" w:line="240" w:lineRule="auto"/>
            </w:pPr>
            <w:r>
              <w:rPr>
                <w:sz w:val="18"/>
              </w:rPr>
              <w:t>Uređaji, strojevi i oprema za ostale namjene</w:t>
            </w:r>
          </w:p>
        </w:tc>
        <w:tc>
          <w:tcPr>
            <w:tcW w:w="700" w:type="dxa"/>
            <w:tcMar>
              <w:top w:w="0" w:type="dxa"/>
              <w:bottom w:w="0" w:type="dxa"/>
            </w:tcMar>
            <w:vAlign w:val="center"/>
          </w:tcPr>
          <w:p w:rsidR="008D0664" w:rsidRDefault="00536E73">
            <w:pPr>
              <w:keepNext/>
              <w:keepLines/>
              <w:spacing w:after="0" w:line="240" w:lineRule="auto"/>
            </w:pPr>
            <w:r>
              <w:rPr>
                <w:sz w:val="18"/>
              </w:rPr>
              <w:t>7227</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1.200,00</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bl>
    <w:p w:rsidR="008D0664" w:rsidRDefault="008D0664">
      <w:pPr>
        <w:spacing w:after="0"/>
      </w:pPr>
    </w:p>
    <w:p w:rsidR="008D0664" w:rsidRDefault="00536E73">
      <w:r>
        <w:lastRenderedPageBreak/>
        <w:t>Stavka se odnosi na prodanu nefinancijsku imovinu koja ustanovi nije bila potrebna za obavljanje djelatnosti. </w:t>
      </w:r>
    </w:p>
    <w:p w:rsidR="008D0664" w:rsidRDefault="008D0664"/>
    <w:p w:rsidR="008D0664" w:rsidRDefault="00536E7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w:t>
            </w:r>
          </w:p>
        </w:tc>
        <w:tc>
          <w:tcPr>
            <w:tcW w:w="3180" w:type="dxa"/>
            <w:tcMar>
              <w:top w:w="0" w:type="dxa"/>
              <w:bottom w:w="0" w:type="dxa"/>
            </w:tcMar>
            <w:vAlign w:val="center"/>
          </w:tcPr>
          <w:p w:rsidR="008D0664" w:rsidRDefault="00536E7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8D0664" w:rsidRDefault="00536E73">
            <w:pPr>
              <w:keepNext/>
              <w:keepLines/>
              <w:spacing w:after="0" w:line="240" w:lineRule="auto"/>
            </w:pPr>
            <w:r>
              <w:rPr>
                <w:sz w:val="18"/>
              </w:rPr>
              <w:t>4</w:t>
            </w:r>
          </w:p>
        </w:tc>
        <w:tc>
          <w:tcPr>
            <w:tcW w:w="1860" w:type="dxa"/>
            <w:tcMar>
              <w:top w:w="0" w:type="dxa"/>
              <w:bottom w:w="0" w:type="dxa"/>
            </w:tcMar>
            <w:vAlign w:val="center"/>
          </w:tcPr>
          <w:p w:rsidR="008D0664" w:rsidRDefault="00536E73">
            <w:pPr>
              <w:keepNext/>
              <w:keepLines/>
              <w:spacing w:after="0" w:line="240" w:lineRule="auto"/>
              <w:jc w:val="right"/>
            </w:pPr>
            <w:r>
              <w:rPr>
                <w:sz w:val="18"/>
              </w:rPr>
              <w:t>296.685,46</w:t>
            </w:r>
          </w:p>
        </w:tc>
        <w:tc>
          <w:tcPr>
            <w:tcW w:w="1860" w:type="dxa"/>
            <w:tcMar>
              <w:top w:w="0" w:type="dxa"/>
              <w:bottom w:w="0" w:type="dxa"/>
            </w:tcMar>
            <w:vAlign w:val="center"/>
          </w:tcPr>
          <w:p w:rsidR="008D0664" w:rsidRDefault="00536E73">
            <w:pPr>
              <w:keepNext/>
              <w:keepLines/>
              <w:spacing w:after="0" w:line="240" w:lineRule="auto"/>
              <w:jc w:val="right"/>
            </w:pPr>
            <w:r>
              <w:rPr>
                <w:sz w:val="18"/>
              </w:rPr>
              <w:t>108.775,17</w:t>
            </w:r>
          </w:p>
        </w:tc>
        <w:tc>
          <w:tcPr>
            <w:tcW w:w="700" w:type="dxa"/>
            <w:tcMar>
              <w:top w:w="0" w:type="dxa"/>
              <w:bottom w:w="0" w:type="dxa"/>
            </w:tcMar>
            <w:vAlign w:val="center"/>
          </w:tcPr>
          <w:p w:rsidR="008D0664" w:rsidRDefault="00536E73">
            <w:pPr>
              <w:keepNext/>
              <w:keepLines/>
              <w:spacing w:after="0" w:line="240" w:lineRule="auto"/>
              <w:jc w:val="right"/>
            </w:pPr>
            <w:r>
              <w:rPr>
                <w:sz w:val="18"/>
              </w:rPr>
              <w:t>36,7</w:t>
            </w:r>
          </w:p>
        </w:tc>
      </w:tr>
    </w:tbl>
    <w:p w:rsidR="008D0664" w:rsidRDefault="008D0664">
      <w:pPr>
        <w:spacing w:after="0"/>
      </w:pPr>
    </w:p>
    <w:p w:rsidR="008D0664" w:rsidRDefault="00536E73">
      <w:r>
        <w:t>Rashodi za nabavu nefinancijske imovine odnose se na troškove za novu i zamjenu dotrajale opreme. U prethodnom izvještajnom razdoblju su bili značajno uvećani zbog nabave računalne opreme, uredskog namještaja, licenci, kao i ostale opreme za osuvremenjivan</w:t>
      </w:r>
      <w:r>
        <w:t>je stalnog postava i realizaciju planiranih programa, te zbog otkupa i donacije preventivno zaštićene Zbirke Nikšić za fundus Dubrovačkih muzeja. U ovom izvještajnom razdoblju se nabavila oprema sukladno planiranim sredstvima.</w:t>
      </w:r>
    </w:p>
    <w:p w:rsidR="008D0664" w:rsidRDefault="008D0664"/>
    <w:p w:rsidR="008D0664" w:rsidRDefault="00536E73">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w:t>
            </w:r>
            <w:r>
              <w:rPr>
                <w:b/>
                <w:sz w:val="18"/>
              </w:rPr>
              <w:t>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4221</w:t>
            </w:r>
          </w:p>
        </w:tc>
        <w:tc>
          <w:tcPr>
            <w:tcW w:w="3180" w:type="dxa"/>
            <w:tcMar>
              <w:top w:w="0" w:type="dxa"/>
              <w:bottom w:w="0" w:type="dxa"/>
            </w:tcMar>
            <w:vAlign w:val="center"/>
          </w:tcPr>
          <w:p w:rsidR="008D0664" w:rsidRDefault="00536E73">
            <w:pPr>
              <w:keepNext/>
              <w:keepLines/>
              <w:spacing w:after="0" w:line="240" w:lineRule="auto"/>
            </w:pPr>
            <w:r>
              <w:rPr>
                <w:sz w:val="18"/>
              </w:rPr>
              <w:t>Uredska oprema i namještaj</w:t>
            </w:r>
          </w:p>
        </w:tc>
        <w:tc>
          <w:tcPr>
            <w:tcW w:w="700" w:type="dxa"/>
            <w:tcMar>
              <w:top w:w="0" w:type="dxa"/>
              <w:bottom w:w="0" w:type="dxa"/>
            </w:tcMar>
            <w:vAlign w:val="center"/>
          </w:tcPr>
          <w:p w:rsidR="008D0664" w:rsidRDefault="00536E73">
            <w:pPr>
              <w:keepNext/>
              <w:keepLines/>
              <w:spacing w:after="0" w:line="240" w:lineRule="auto"/>
            </w:pPr>
            <w:r>
              <w:rPr>
                <w:sz w:val="18"/>
              </w:rPr>
              <w:t>4221</w:t>
            </w:r>
          </w:p>
        </w:tc>
        <w:tc>
          <w:tcPr>
            <w:tcW w:w="1860" w:type="dxa"/>
            <w:tcMar>
              <w:top w:w="0" w:type="dxa"/>
              <w:bottom w:w="0" w:type="dxa"/>
            </w:tcMar>
            <w:vAlign w:val="center"/>
          </w:tcPr>
          <w:p w:rsidR="008D0664" w:rsidRDefault="00536E73">
            <w:pPr>
              <w:keepNext/>
              <w:keepLines/>
              <w:spacing w:after="0" w:line="240" w:lineRule="auto"/>
              <w:jc w:val="right"/>
            </w:pPr>
            <w:r>
              <w:rPr>
                <w:sz w:val="18"/>
              </w:rPr>
              <w:t>22.726,16</w:t>
            </w:r>
          </w:p>
        </w:tc>
        <w:tc>
          <w:tcPr>
            <w:tcW w:w="1860" w:type="dxa"/>
            <w:tcMar>
              <w:top w:w="0" w:type="dxa"/>
              <w:bottom w:w="0" w:type="dxa"/>
            </w:tcMar>
            <w:vAlign w:val="center"/>
          </w:tcPr>
          <w:p w:rsidR="008D0664" w:rsidRDefault="00536E73">
            <w:pPr>
              <w:keepNext/>
              <w:keepLines/>
              <w:spacing w:after="0" w:line="240" w:lineRule="auto"/>
              <w:jc w:val="right"/>
            </w:pPr>
            <w:r>
              <w:rPr>
                <w:sz w:val="18"/>
              </w:rPr>
              <w:t>24.521,27</w:t>
            </w:r>
          </w:p>
        </w:tc>
        <w:tc>
          <w:tcPr>
            <w:tcW w:w="700" w:type="dxa"/>
            <w:tcMar>
              <w:top w:w="0" w:type="dxa"/>
              <w:bottom w:w="0" w:type="dxa"/>
            </w:tcMar>
            <w:vAlign w:val="center"/>
          </w:tcPr>
          <w:p w:rsidR="008D0664" w:rsidRDefault="00536E73">
            <w:pPr>
              <w:keepNext/>
              <w:keepLines/>
              <w:spacing w:after="0" w:line="240" w:lineRule="auto"/>
              <w:jc w:val="right"/>
            </w:pPr>
            <w:r>
              <w:rPr>
                <w:sz w:val="18"/>
              </w:rPr>
              <w:t>107,9</w:t>
            </w:r>
          </w:p>
        </w:tc>
      </w:tr>
    </w:tbl>
    <w:p w:rsidR="008D0664" w:rsidRDefault="008D0664">
      <w:pPr>
        <w:spacing w:after="0"/>
      </w:pPr>
    </w:p>
    <w:p w:rsidR="008D0664" w:rsidRDefault="00536E73">
      <w:r>
        <w:t>Stavka je uvećana radi nabavke novog namještaja za opremanje prostorija odnosno prilagođavanje prostora potrebama stručnih djelatnika u ljetnikovcu Bunić Kaboga</w:t>
      </w:r>
    </w:p>
    <w:p w:rsidR="008D0664" w:rsidRDefault="008D0664"/>
    <w:p w:rsidR="008D0664" w:rsidRDefault="00536E7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w:t>
            </w:r>
            <w:r>
              <w:rPr>
                <w:b/>
                <w:sz w:val="18"/>
              </w:rPr>
              <w:t>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4222</w:t>
            </w:r>
          </w:p>
        </w:tc>
        <w:tc>
          <w:tcPr>
            <w:tcW w:w="3180" w:type="dxa"/>
            <w:tcMar>
              <w:top w:w="0" w:type="dxa"/>
              <w:bottom w:w="0" w:type="dxa"/>
            </w:tcMar>
            <w:vAlign w:val="center"/>
          </w:tcPr>
          <w:p w:rsidR="008D0664" w:rsidRDefault="00536E73">
            <w:pPr>
              <w:keepNext/>
              <w:keepLines/>
              <w:spacing w:after="0" w:line="240" w:lineRule="auto"/>
            </w:pPr>
            <w:r>
              <w:rPr>
                <w:sz w:val="18"/>
              </w:rPr>
              <w:t>Komunikacijska oprema</w:t>
            </w:r>
          </w:p>
        </w:tc>
        <w:tc>
          <w:tcPr>
            <w:tcW w:w="700" w:type="dxa"/>
            <w:tcMar>
              <w:top w:w="0" w:type="dxa"/>
              <w:bottom w:w="0" w:type="dxa"/>
            </w:tcMar>
            <w:vAlign w:val="center"/>
          </w:tcPr>
          <w:p w:rsidR="008D0664" w:rsidRDefault="00536E73">
            <w:pPr>
              <w:keepNext/>
              <w:keepLines/>
              <w:spacing w:after="0" w:line="240" w:lineRule="auto"/>
            </w:pPr>
            <w:r>
              <w:rPr>
                <w:sz w:val="18"/>
              </w:rPr>
              <w:t>4222</w:t>
            </w:r>
          </w:p>
        </w:tc>
        <w:tc>
          <w:tcPr>
            <w:tcW w:w="1860" w:type="dxa"/>
            <w:tcMar>
              <w:top w:w="0" w:type="dxa"/>
              <w:bottom w:w="0" w:type="dxa"/>
            </w:tcMar>
            <w:vAlign w:val="center"/>
          </w:tcPr>
          <w:p w:rsidR="008D0664" w:rsidRDefault="00536E73">
            <w:pPr>
              <w:keepNext/>
              <w:keepLines/>
              <w:spacing w:after="0" w:line="240" w:lineRule="auto"/>
              <w:jc w:val="right"/>
            </w:pPr>
            <w:r>
              <w:rPr>
                <w:sz w:val="18"/>
              </w:rPr>
              <w:t>1.071,99</w:t>
            </w:r>
          </w:p>
        </w:tc>
        <w:tc>
          <w:tcPr>
            <w:tcW w:w="1860" w:type="dxa"/>
            <w:tcMar>
              <w:top w:w="0" w:type="dxa"/>
              <w:bottom w:w="0" w:type="dxa"/>
            </w:tcMar>
            <w:vAlign w:val="center"/>
          </w:tcPr>
          <w:p w:rsidR="008D0664" w:rsidRDefault="00536E73">
            <w:pPr>
              <w:keepNext/>
              <w:keepLines/>
              <w:spacing w:after="0" w:line="240" w:lineRule="auto"/>
              <w:jc w:val="right"/>
            </w:pPr>
            <w:r>
              <w:rPr>
                <w:sz w:val="18"/>
              </w:rPr>
              <w:t>3.660,50</w:t>
            </w:r>
          </w:p>
        </w:tc>
        <w:tc>
          <w:tcPr>
            <w:tcW w:w="700" w:type="dxa"/>
            <w:tcMar>
              <w:top w:w="0" w:type="dxa"/>
              <w:bottom w:w="0" w:type="dxa"/>
            </w:tcMar>
            <w:vAlign w:val="center"/>
          </w:tcPr>
          <w:p w:rsidR="008D0664" w:rsidRDefault="00536E73">
            <w:pPr>
              <w:keepNext/>
              <w:keepLines/>
              <w:spacing w:after="0" w:line="240" w:lineRule="auto"/>
              <w:jc w:val="right"/>
            </w:pPr>
            <w:r>
              <w:rPr>
                <w:sz w:val="18"/>
              </w:rPr>
              <w:t>341,5</w:t>
            </w:r>
          </w:p>
        </w:tc>
      </w:tr>
    </w:tbl>
    <w:p w:rsidR="008D0664" w:rsidRDefault="008D0664">
      <w:pPr>
        <w:spacing w:after="0"/>
      </w:pPr>
    </w:p>
    <w:p w:rsidR="008D0664" w:rsidRDefault="00536E73">
      <w:r>
        <w:t>Stavka se odnosi na nabavku novih TV uređaja za reprodukciju digitalnog sadržaja tijekom izložbi odnosno prezentacija i predavanja</w:t>
      </w:r>
    </w:p>
    <w:p w:rsidR="008D0664" w:rsidRDefault="008D0664"/>
    <w:p w:rsidR="008D0664" w:rsidRDefault="00536E73">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w:t>
            </w:r>
            <w:r>
              <w:rPr>
                <w:b/>
                <w:sz w:val="18"/>
              </w:rPr>
              <w:t>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4223</w:t>
            </w:r>
          </w:p>
        </w:tc>
        <w:tc>
          <w:tcPr>
            <w:tcW w:w="3180" w:type="dxa"/>
            <w:tcMar>
              <w:top w:w="0" w:type="dxa"/>
              <w:bottom w:w="0" w:type="dxa"/>
            </w:tcMar>
            <w:vAlign w:val="center"/>
          </w:tcPr>
          <w:p w:rsidR="008D0664" w:rsidRDefault="00536E73">
            <w:pPr>
              <w:keepNext/>
              <w:keepLines/>
              <w:spacing w:after="0" w:line="240" w:lineRule="auto"/>
            </w:pPr>
            <w:r>
              <w:rPr>
                <w:sz w:val="18"/>
              </w:rPr>
              <w:t>Oprema za održavanje i zaštitu</w:t>
            </w:r>
          </w:p>
        </w:tc>
        <w:tc>
          <w:tcPr>
            <w:tcW w:w="700" w:type="dxa"/>
            <w:tcMar>
              <w:top w:w="0" w:type="dxa"/>
              <w:bottom w:w="0" w:type="dxa"/>
            </w:tcMar>
            <w:vAlign w:val="center"/>
          </w:tcPr>
          <w:p w:rsidR="008D0664" w:rsidRDefault="00536E73">
            <w:pPr>
              <w:keepNext/>
              <w:keepLines/>
              <w:spacing w:after="0" w:line="240" w:lineRule="auto"/>
            </w:pPr>
            <w:r>
              <w:rPr>
                <w:sz w:val="18"/>
              </w:rPr>
              <w:t>4223</w:t>
            </w:r>
          </w:p>
        </w:tc>
        <w:tc>
          <w:tcPr>
            <w:tcW w:w="1860" w:type="dxa"/>
            <w:tcMar>
              <w:top w:w="0" w:type="dxa"/>
              <w:bottom w:w="0" w:type="dxa"/>
            </w:tcMar>
            <w:vAlign w:val="center"/>
          </w:tcPr>
          <w:p w:rsidR="008D0664" w:rsidRDefault="00536E73">
            <w:pPr>
              <w:keepNext/>
              <w:keepLines/>
              <w:spacing w:after="0" w:line="240" w:lineRule="auto"/>
              <w:jc w:val="right"/>
            </w:pPr>
            <w:r>
              <w:rPr>
                <w:sz w:val="18"/>
              </w:rPr>
              <w:t>5.078,08</w:t>
            </w:r>
          </w:p>
        </w:tc>
        <w:tc>
          <w:tcPr>
            <w:tcW w:w="1860" w:type="dxa"/>
            <w:tcMar>
              <w:top w:w="0" w:type="dxa"/>
              <w:bottom w:w="0" w:type="dxa"/>
            </w:tcMar>
            <w:vAlign w:val="center"/>
          </w:tcPr>
          <w:p w:rsidR="008D0664" w:rsidRDefault="00536E73">
            <w:pPr>
              <w:keepNext/>
              <w:keepLines/>
              <w:spacing w:after="0" w:line="240" w:lineRule="auto"/>
              <w:jc w:val="right"/>
            </w:pPr>
            <w:r>
              <w:rPr>
                <w:sz w:val="18"/>
              </w:rPr>
              <w:t>1.822,49</w:t>
            </w:r>
          </w:p>
        </w:tc>
        <w:tc>
          <w:tcPr>
            <w:tcW w:w="700" w:type="dxa"/>
            <w:tcMar>
              <w:top w:w="0" w:type="dxa"/>
              <w:bottom w:w="0" w:type="dxa"/>
            </w:tcMar>
            <w:vAlign w:val="center"/>
          </w:tcPr>
          <w:p w:rsidR="008D0664" w:rsidRDefault="00536E73">
            <w:pPr>
              <w:keepNext/>
              <w:keepLines/>
              <w:spacing w:after="0" w:line="240" w:lineRule="auto"/>
              <w:jc w:val="right"/>
            </w:pPr>
            <w:r>
              <w:rPr>
                <w:sz w:val="18"/>
              </w:rPr>
              <w:t>35,9</w:t>
            </w:r>
          </w:p>
        </w:tc>
      </w:tr>
    </w:tbl>
    <w:p w:rsidR="008D0664" w:rsidRDefault="008D0664">
      <w:pPr>
        <w:spacing w:after="0"/>
      </w:pPr>
    </w:p>
    <w:p w:rsidR="008D0664" w:rsidRDefault="00536E73">
      <w:r>
        <w:t>Nabavljeno sukladno planiranim potrebama za ovo izvještajno razdoblje.</w:t>
      </w:r>
    </w:p>
    <w:p w:rsidR="008D0664" w:rsidRDefault="008D0664"/>
    <w:p w:rsidR="008D0664" w:rsidRDefault="00536E7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4227</w:t>
            </w:r>
          </w:p>
        </w:tc>
        <w:tc>
          <w:tcPr>
            <w:tcW w:w="3180" w:type="dxa"/>
            <w:tcMar>
              <w:top w:w="0" w:type="dxa"/>
              <w:bottom w:w="0" w:type="dxa"/>
            </w:tcMar>
            <w:vAlign w:val="center"/>
          </w:tcPr>
          <w:p w:rsidR="008D0664" w:rsidRDefault="00536E73">
            <w:pPr>
              <w:keepNext/>
              <w:keepLines/>
              <w:spacing w:after="0" w:line="240" w:lineRule="auto"/>
            </w:pPr>
            <w:r>
              <w:rPr>
                <w:sz w:val="18"/>
              </w:rPr>
              <w:t>Uređaji, strojevi i oprema za ostale namjene</w:t>
            </w:r>
          </w:p>
        </w:tc>
        <w:tc>
          <w:tcPr>
            <w:tcW w:w="700" w:type="dxa"/>
            <w:tcMar>
              <w:top w:w="0" w:type="dxa"/>
              <w:bottom w:w="0" w:type="dxa"/>
            </w:tcMar>
            <w:vAlign w:val="center"/>
          </w:tcPr>
          <w:p w:rsidR="008D0664" w:rsidRDefault="00536E73">
            <w:pPr>
              <w:keepNext/>
              <w:keepLines/>
              <w:spacing w:after="0" w:line="240" w:lineRule="auto"/>
            </w:pPr>
            <w:r>
              <w:rPr>
                <w:sz w:val="18"/>
              </w:rPr>
              <w:t>4227</w:t>
            </w:r>
          </w:p>
        </w:tc>
        <w:tc>
          <w:tcPr>
            <w:tcW w:w="1860" w:type="dxa"/>
            <w:tcMar>
              <w:top w:w="0" w:type="dxa"/>
              <w:bottom w:w="0" w:type="dxa"/>
            </w:tcMar>
            <w:vAlign w:val="center"/>
          </w:tcPr>
          <w:p w:rsidR="008D0664" w:rsidRDefault="00536E73">
            <w:pPr>
              <w:keepNext/>
              <w:keepLines/>
              <w:spacing w:after="0" w:line="240" w:lineRule="auto"/>
              <w:jc w:val="right"/>
            </w:pPr>
            <w:r>
              <w:rPr>
                <w:sz w:val="18"/>
              </w:rPr>
              <w:t>76.538,72</w:t>
            </w:r>
          </w:p>
        </w:tc>
        <w:tc>
          <w:tcPr>
            <w:tcW w:w="1860" w:type="dxa"/>
            <w:tcMar>
              <w:top w:w="0" w:type="dxa"/>
              <w:bottom w:w="0" w:type="dxa"/>
            </w:tcMar>
            <w:vAlign w:val="center"/>
          </w:tcPr>
          <w:p w:rsidR="008D0664" w:rsidRDefault="00536E73">
            <w:pPr>
              <w:keepNext/>
              <w:keepLines/>
              <w:spacing w:after="0" w:line="240" w:lineRule="auto"/>
              <w:jc w:val="right"/>
            </w:pPr>
            <w:r>
              <w:rPr>
                <w:sz w:val="18"/>
              </w:rPr>
              <w:t>36.712,41</w:t>
            </w:r>
          </w:p>
        </w:tc>
        <w:tc>
          <w:tcPr>
            <w:tcW w:w="700" w:type="dxa"/>
            <w:tcMar>
              <w:top w:w="0" w:type="dxa"/>
              <w:bottom w:w="0" w:type="dxa"/>
            </w:tcMar>
            <w:vAlign w:val="center"/>
          </w:tcPr>
          <w:p w:rsidR="008D0664" w:rsidRDefault="00536E73">
            <w:pPr>
              <w:keepNext/>
              <w:keepLines/>
              <w:spacing w:after="0" w:line="240" w:lineRule="auto"/>
              <w:jc w:val="right"/>
            </w:pPr>
            <w:r>
              <w:rPr>
                <w:sz w:val="18"/>
              </w:rPr>
              <w:t>48,0</w:t>
            </w:r>
          </w:p>
        </w:tc>
      </w:tr>
    </w:tbl>
    <w:p w:rsidR="008D0664" w:rsidRDefault="008D0664">
      <w:pPr>
        <w:spacing w:after="0"/>
      </w:pPr>
    </w:p>
    <w:p w:rsidR="008D0664" w:rsidRDefault="00536E73">
      <w:r>
        <w:t>Nabavljeni uređaji sukladno planiranim stavkama, s obzirom da su u prethodnom izvještajnom razdoblju nabavljeni novi uređaji i oprema </w:t>
      </w:r>
    </w:p>
    <w:p w:rsidR="008D0664" w:rsidRDefault="008D0664"/>
    <w:p w:rsidR="008D0664" w:rsidRDefault="00536E7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424</w:t>
            </w:r>
          </w:p>
        </w:tc>
        <w:tc>
          <w:tcPr>
            <w:tcW w:w="3180" w:type="dxa"/>
            <w:tcMar>
              <w:top w:w="0" w:type="dxa"/>
              <w:bottom w:w="0" w:type="dxa"/>
            </w:tcMar>
            <w:vAlign w:val="center"/>
          </w:tcPr>
          <w:p w:rsidR="008D0664" w:rsidRDefault="00536E73">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rsidR="008D0664" w:rsidRDefault="00536E73">
            <w:pPr>
              <w:keepNext/>
              <w:keepLines/>
              <w:spacing w:after="0" w:line="240" w:lineRule="auto"/>
            </w:pPr>
            <w:r>
              <w:rPr>
                <w:sz w:val="18"/>
              </w:rPr>
              <w:t>424</w:t>
            </w:r>
          </w:p>
        </w:tc>
        <w:tc>
          <w:tcPr>
            <w:tcW w:w="1860" w:type="dxa"/>
            <w:tcMar>
              <w:top w:w="0" w:type="dxa"/>
              <w:bottom w:w="0" w:type="dxa"/>
            </w:tcMar>
            <w:vAlign w:val="center"/>
          </w:tcPr>
          <w:p w:rsidR="008D0664" w:rsidRDefault="00536E73">
            <w:pPr>
              <w:keepNext/>
              <w:keepLines/>
              <w:spacing w:after="0" w:line="240" w:lineRule="auto"/>
              <w:jc w:val="right"/>
            </w:pPr>
            <w:r>
              <w:rPr>
                <w:sz w:val="18"/>
              </w:rPr>
              <w:t>166.016,38</w:t>
            </w:r>
          </w:p>
        </w:tc>
        <w:tc>
          <w:tcPr>
            <w:tcW w:w="1860" w:type="dxa"/>
            <w:tcMar>
              <w:top w:w="0" w:type="dxa"/>
              <w:bottom w:w="0" w:type="dxa"/>
            </w:tcMar>
            <w:vAlign w:val="center"/>
          </w:tcPr>
          <w:p w:rsidR="008D0664" w:rsidRDefault="00536E73">
            <w:pPr>
              <w:keepNext/>
              <w:keepLines/>
              <w:spacing w:after="0" w:line="240" w:lineRule="auto"/>
              <w:jc w:val="right"/>
            </w:pPr>
            <w:r>
              <w:rPr>
                <w:sz w:val="18"/>
              </w:rPr>
              <w:t>20.740,00</w:t>
            </w:r>
          </w:p>
        </w:tc>
        <w:tc>
          <w:tcPr>
            <w:tcW w:w="700" w:type="dxa"/>
            <w:tcMar>
              <w:top w:w="0" w:type="dxa"/>
              <w:bottom w:w="0" w:type="dxa"/>
            </w:tcMar>
            <w:vAlign w:val="center"/>
          </w:tcPr>
          <w:p w:rsidR="008D0664" w:rsidRDefault="00536E73">
            <w:pPr>
              <w:keepNext/>
              <w:keepLines/>
              <w:spacing w:after="0" w:line="240" w:lineRule="auto"/>
              <w:jc w:val="right"/>
            </w:pPr>
            <w:r>
              <w:rPr>
                <w:sz w:val="18"/>
              </w:rPr>
              <w:t>12,5</w:t>
            </w:r>
          </w:p>
        </w:tc>
      </w:tr>
    </w:tbl>
    <w:p w:rsidR="008D0664" w:rsidRDefault="008D0664">
      <w:pPr>
        <w:spacing w:after="0"/>
      </w:pPr>
    </w:p>
    <w:p w:rsidR="008D0664" w:rsidRDefault="00536E73">
      <w:r>
        <w:t>Stavka značajno manja u odnosu na isti period 2024. godine zbog otkupa i donacije preventivno zaštićene Zbirke Nikšić za fundus Dubrovačkih muzeja koja je tada nabavljena.</w:t>
      </w:r>
    </w:p>
    <w:p w:rsidR="008D0664" w:rsidRDefault="008D0664"/>
    <w:p w:rsidR="008D0664" w:rsidRDefault="00536E7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w:t>
            </w:r>
            <w:r>
              <w:rPr>
                <w:b/>
                <w:sz w:val="18"/>
              </w:rPr>
              <w:t>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4243</w:t>
            </w:r>
          </w:p>
        </w:tc>
        <w:tc>
          <w:tcPr>
            <w:tcW w:w="3180" w:type="dxa"/>
            <w:tcMar>
              <w:top w:w="0" w:type="dxa"/>
              <w:bottom w:w="0" w:type="dxa"/>
            </w:tcMar>
            <w:vAlign w:val="center"/>
          </w:tcPr>
          <w:p w:rsidR="008D0664" w:rsidRDefault="00536E73">
            <w:pPr>
              <w:keepNext/>
              <w:keepLines/>
              <w:spacing w:after="0" w:line="240" w:lineRule="auto"/>
            </w:pPr>
            <w:r>
              <w:rPr>
                <w:sz w:val="18"/>
              </w:rPr>
              <w:t>Muzejski izlošci i predmeti prirodnih rijetkosti</w:t>
            </w:r>
          </w:p>
        </w:tc>
        <w:tc>
          <w:tcPr>
            <w:tcW w:w="700" w:type="dxa"/>
            <w:tcMar>
              <w:top w:w="0" w:type="dxa"/>
              <w:bottom w:w="0" w:type="dxa"/>
            </w:tcMar>
            <w:vAlign w:val="center"/>
          </w:tcPr>
          <w:p w:rsidR="008D0664" w:rsidRDefault="00536E73">
            <w:pPr>
              <w:keepNext/>
              <w:keepLines/>
              <w:spacing w:after="0" w:line="240" w:lineRule="auto"/>
            </w:pPr>
            <w:r>
              <w:rPr>
                <w:sz w:val="18"/>
              </w:rPr>
              <w:t>4243</w:t>
            </w:r>
          </w:p>
        </w:tc>
        <w:tc>
          <w:tcPr>
            <w:tcW w:w="1860" w:type="dxa"/>
            <w:tcMar>
              <w:top w:w="0" w:type="dxa"/>
              <w:bottom w:w="0" w:type="dxa"/>
            </w:tcMar>
            <w:vAlign w:val="center"/>
          </w:tcPr>
          <w:p w:rsidR="008D0664" w:rsidRDefault="00536E73">
            <w:pPr>
              <w:keepNext/>
              <w:keepLines/>
              <w:spacing w:after="0" w:line="240" w:lineRule="auto"/>
              <w:jc w:val="right"/>
            </w:pPr>
            <w:r>
              <w:rPr>
                <w:sz w:val="18"/>
              </w:rPr>
              <w:t>166.016,38</w:t>
            </w:r>
          </w:p>
        </w:tc>
        <w:tc>
          <w:tcPr>
            <w:tcW w:w="1860" w:type="dxa"/>
            <w:tcMar>
              <w:top w:w="0" w:type="dxa"/>
              <w:bottom w:w="0" w:type="dxa"/>
            </w:tcMar>
            <w:vAlign w:val="center"/>
          </w:tcPr>
          <w:p w:rsidR="008D0664" w:rsidRDefault="00536E73">
            <w:pPr>
              <w:keepNext/>
              <w:keepLines/>
              <w:spacing w:after="0" w:line="240" w:lineRule="auto"/>
              <w:jc w:val="right"/>
            </w:pPr>
            <w:r>
              <w:rPr>
                <w:sz w:val="18"/>
              </w:rPr>
              <w:t>20.740,00</w:t>
            </w:r>
          </w:p>
        </w:tc>
        <w:tc>
          <w:tcPr>
            <w:tcW w:w="700" w:type="dxa"/>
            <w:tcMar>
              <w:top w:w="0" w:type="dxa"/>
              <w:bottom w:w="0" w:type="dxa"/>
            </w:tcMar>
            <w:vAlign w:val="center"/>
          </w:tcPr>
          <w:p w:rsidR="008D0664" w:rsidRDefault="00536E73">
            <w:pPr>
              <w:keepNext/>
              <w:keepLines/>
              <w:spacing w:after="0" w:line="240" w:lineRule="auto"/>
              <w:jc w:val="right"/>
            </w:pPr>
            <w:r>
              <w:rPr>
                <w:sz w:val="18"/>
              </w:rPr>
              <w:t>12,5</w:t>
            </w:r>
          </w:p>
        </w:tc>
      </w:tr>
    </w:tbl>
    <w:p w:rsidR="008D0664" w:rsidRDefault="008D0664">
      <w:pPr>
        <w:spacing w:after="0"/>
      </w:pPr>
    </w:p>
    <w:p w:rsidR="008D0664" w:rsidRDefault="00536E73">
      <w:r>
        <w:t>Stavka značajno manja u odnosu na isti period 2024. godine zbog otkupa i donacije preventivno zaštićene Zbirke Nikšić za fundus Dubrovačkih muzeja koja je tada nabavljena.</w:t>
      </w:r>
    </w:p>
    <w:p w:rsidR="008D0664" w:rsidRDefault="008D0664"/>
    <w:p w:rsidR="008D0664" w:rsidRDefault="00536E73">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w:t>
            </w:r>
            <w:r>
              <w:rPr>
                <w:b/>
                <w:sz w:val="18"/>
              </w:rPr>
              <w:t>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45</w:t>
            </w:r>
          </w:p>
        </w:tc>
        <w:tc>
          <w:tcPr>
            <w:tcW w:w="3180" w:type="dxa"/>
            <w:tcMar>
              <w:top w:w="0" w:type="dxa"/>
              <w:bottom w:w="0" w:type="dxa"/>
            </w:tcMar>
            <w:vAlign w:val="center"/>
          </w:tcPr>
          <w:p w:rsidR="008D0664" w:rsidRDefault="00536E73">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8D0664" w:rsidRDefault="00536E73">
            <w:pPr>
              <w:keepNext/>
              <w:keepLines/>
              <w:spacing w:after="0" w:line="240" w:lineRule="auto"/>
            </w:pPr>
            <w:r>
              <w:rPr>
                <w:sz w:val="18"/>
              </w:rPr>
              <w:t>45</w:t>
            </w:r>
          </w:p>
        </w:tc>
        <w:tc>
          <w:tcPr>
            <w:tcW w:w="1860" w:type="dxa"/>
            <w:tcMar>
              <w:top w:w="0" w:type="dxa"/>
              <w:bottom w:w="0" w:type="dxa"/>
            </w:tcMar>
            <w:vAlign w:val="center"/>
          </w:tcPr>
          <w:p w:rsidR="008D0664" w:rsidRDefault="00536E73">
            <w:pPr>
              <w:keepNext/>
              <w:keepLines/>
              <w:spacing w:after="0" w:line="240" w:lineRule="auto"/>
              <w:jc w:val="right"/>
            </w:pPr>
            <w:r>
              <w:rPr>
                <w:sz w:val="18"/>
              </w:rPr>
              <w:t>19.766,75</w:t>
            </w:r>
          </w:p>
        </w:tc>
        <w:tc>
          <w:tcPr>
            <w:tcW w:w="1860" w:type="dxa"/>
            <w:tcMar>
              <w:top w:w="0" w:type="dxa"/>
              <w:bottom w:w="0" w:type="dxa"/>
            </w:tcMar>
            <w:vAlign w:val="center"/>
          </w:tcPr>
          <w:p w:rsidR="008D0664" w:rsidRDefault="00536E73">
            <w:pPr>
              <w:keepNext/>
              <w:keepLines/>
              <w:spacing w:after="0" w:line="240" w:lineRule="auto"/>
              <w:jc w:val="right"/>
            </w:pPr>
            <w:r>
              <w:rPr>
                <w:sz w:val="18"/>
              </w:rPr>
              <w:t>18.218,75</w:t>
            </w:r>
          </w:p>
        </w:tc>
        <w:tc>
          <w:tcPr>
            <w:tcW w:w="700" w:type="dxa"/>
            <w:tcMar>
              <w:top w:w="0" w:type="dxa"/>
              <w:bottom w:w="0" w:type="dxa"/>
            </w:tcMar>
            <w:vAlign w:val="center"/>
          </w:tcPr>
          <w:p w:rsidR="008D0664" w:rsidRDefault="00536E73">
            <w:pPr>
              <w:keepNext/>
              <w:keepLines/>
              <w:spacing w:after="0" w:line="240" w:lineRule="auto"/>
              <w:jc w:val="right"/>
            </w:pPr>
            <w:r>
              <w:rPr>
                <w:sz w:val="18"/>
              </w:rPr>
              <w:t>92,2</w:t>
            </w:r>
          </w:p>
        </w:tc>
      </w:tr>
    </w:tbl>
    <w:p w:rsidR="008D0664" w:rsidRDefault="008D0664">
      <w:pPr>
        <w:spacing w:after="0"/>
      </w:pPr>
    </w:p>
    <w:p w:rsidR="008D0664" w:rsidRDefault="00536E73">
      <w:r>
        <w:t>Stavka uključuje nadogradnju vatrodojavnog sustava u Kulturno-povijesnom muzeju. </w:t>
      </w:r>
    </w:p>
    <w:p w:rsidR="008D0664" w:rsidRDefault="008D0664"/>
    <w:p w:rsidR="008D0664" w:rsidRDefault="00536E73">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sz w:val="18"/>
              </w:rPr>
              <w:t xml:space="preserve">UKUPAN </w:t>
            </w:r>
            <w:r>
              <w:rPr>
                <w:sz w:val="18"/>
              </w:rPr>
              <w:t>MANJAK PRIHODA (šifre Y034-X067)</w:t>
            </w:r>
          </w:p>
        </w:tc>
        <w:tc>
          <w:tcPr>
            <w:tcW w:w="700" w:type="dxa"/>
            <w:tcMar>
              <w:top w:w="0" w:type="dxa"/>
              <w:bottom w:w="0" w:type="dxa"/>
            </w:tcMar>
            <w:vAlign w:val="center"/>
          </w:tcPr>
          <w:p w:rsidR="008D0664" w:rsidRDefault="00536E73">
            <w:pPr>
              <w:keepNext/>
              <w:keepLines/>
              <w:spacing w:after="0" w:line="240" w:lineRule="auto"/>
            </w:pPr>
            <w:r>
              <w:rPr>
                <w:sz w:val="18"/>
              </w:rPr>
              <w:t>Y004</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185.579,06</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bl>
    <w:p w:rsidR="008D0664" w:rsidRDefault="008D0664">
      <w:pPr>
        <w:spacing w:after="0"/>
      </w:pPr>
    </w:p>
    <w:p w:rsidR="008D0664" w:rsidRDefault="00536E73">
      <w:r>
        <w:t>Manjak je evidentiran zbog primjene novog Pravilnika i prelaska na Riznicu (metodološki manjak).</w:t>
      </w:r>
    </w:p>
    <w:p w:rsidR="008D0664" w:rsidRDefault="008D0664"/>
    <w:p w:rsidR="008D0664" w:rsidRDefault="00536E73">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8D0664" w:rsidRDefault="00536E73">
            <w:pPr>
              <w:keepNext/>
              <w:keepLines/>
              <w:spacing w:after="0" w:line="240" w:lineRule="auto"/>
            </w:pPr>
            <w:r>
              <w:rPr>
                <w:sz w:val="18"/>
              </w:rPr>
              <w:t>Y006</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1860" w:type="dxa"/>
            <w:tcMar>
              <w:top w:w="0" w:type="dxa"/>
              <w:bottom w:w="0" w:type="dxa"/>
            </w:tcMar>
            <w:vAlign w:val="center"/>
          </w:tcPr>
          <w:p w:rsidR="008D0664" w:rsidRDefault="00536E73">
            <w:pPr>
              <w:keepNext/>
              <w:keepLines/>
              <w:spacing w:after="0" w:line="240" w:lineRule="auto"/>
              <w:jc w:val="right"/>
            </w:pPr>
            <w:r>
              <w:rPr>
                <w:sz w:val="18"/>
              </w:rPr>
              <w:t>127.459,01</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bl>
    <w:p w:rsidR="008D0664" w:rsidRDefault="008D0664">
      <w:pPr>
        <w:spacing w:after="0"/>
      </w:pPr>
    </w:p>
    <w:p w:rsidR="008D0664" w:rsidRDefault="00536E73">
      <w:r>
        <w:t>Manjak je evidentiran zbog primjene novog Pravilnika i prelaska na Riznicu (metodološki manjak).</w:t>
      </w:r>
    </w:p>
    <w:p w:rsidR="008D0664" w:rsidRDefault="008D0664"/>
    <w:p w:rsidR="008D0664" w:rsidRDefault="00536E73">
      <w:pPr>
        <w:keepNext/>
        <w:spacing w:line="240" w:lineRule="auto"/>
        <w:jc w:val="center"/>
      </w:pPr>
      <w:r>
        <w:rPr>
          <w:b/>
          <w:sz w:val="28"/>
        </w:rPr>
        <w:t>Izvještaj o rashodima prema funkcijskoj klasifikaciji</w:t>
      </w:r>
    </w:p>
    <w:p w:rsidR="008D0664" w:rsidRDefault="00536E73">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536E73">
            <w:pPr>
              <w:keepNext/>
              <w:keepLines/>
              <w:spacing w:after="0" w:line="240" w:lineRule="auto"/>
            </w:pPr>
            <w:r>
              <w:rPr>
                <w:sz w:val="18"/>
              </w:rPr>
              <w:t>082</w:t>
            </w:r>
          </w:p>
        </w:tc>
        <w:tc>
          <w:tcPr>
            <w:tcW w:w="3180" w:type="dxa"/>
            <w:tcMar>
              <w:top w:w="0" w:type="dxa"/>
              <w:bottom w:w="0" w:type="dxa"/>
            </w:tcMar>
            <w:vAlign w:val="center"/>
          </w:tcPr>
          <w:p w:rsidR="008D0664" w:rsidRDefault="00536E73">
            <w:pPr>
              <w:keepNext/>
              <w:keepLines/>
              <w:spacing w:after="0" w:line="240" w:lineRule="auto"/>
            </w:pPr>
            <w:r>
              <w:rPr>
                <w:sz w:val="18"/>
              </w:rPr>
              <w:t>Službe kulture</w:t>
            </w:r>
          </w:p>
        </w:tc>
        <w:tc>
          <w:tcPr>
            <w:tcW w:w="700" w:type="dxa"/>
            <w:tcMar>
              <w:top w:w="0" w:type="dxa"/>
              <w:bottom w:w="0" w:type="dxa"/>
            </w:tcMar>
            <w:vAlign w:val="center"/>
          </w:tcPr>
          <w:p w:rsidR="008D0664" w:rsidRDefault="00536E73">
            <w:pPr>
              <w:keepNext/>
              <w:keepLines/>
              <w:spacing w:after="0" w:line="240" w:lineRule="auto"/>
            </w:pPr>
            <w:r>
              <w:rPr>
                <w:sz w:val="18"/>
              </w:rPr>
              <w:t>082</w:t>
            </w:r>
          </w:p>
        </w:tc>
        <w:tc>
          <w:tcPr>
            <w:tcW w:w="1860" w:type="dxa"/>
            <w:tcMar>
              <w:top w:w="0" w:type="dxa"/>
              <w:bottom w:w="0" w:type="dxa"/>
            </w:tcMar>
            <w:vAlign w:val="center"/>
          </w:tcPr>
          <w:p w:rsidR="008D0664" w:rsidRDefault="00536E73">
            <w:pPr>
              <w:keepNext/>
              <w:keepLines/>
              <w:spacing w:after="0" w:line="240" w:lineRule="auto"/>
              <w:jc w:val="right"/>
            </w:pPr>
            <w:r>
              <w:rPr>
                <w:sz w:val="18"/>
              </w:rPr>
              <w:t>2.747.345,03</w:t>
            </w:r>
          </w:p>
        </w:tc>
        <w:tc>
          <w:tcPr>
            <w:tcW w:w="1860" w:type="dxa"/>
            <w:tcMar>
              <w:top w:w="0" w:type="dxa"/>
              <w:bottom w:w="0" w:type="dxa"/>
            </w:tcMar>
            <w:vAlign w:val="center"/>
          </w:tcPr>
          <w:p w:rsidR="008D0664" w:rsidRDefault="00536E73">
            <w:pPr>
              <w:keepNext/>
              <w:keepLines/>
              <w:spacing w:after="0" w:line="240" w:lineRule="auto"/>
              <w:jc w:val="right"/>
            </w:pPr>
            <w:r>
              <w:rPr>
                <w:sz w:val="18"/>
              </w:rPr>
              <w:t>3.113.036,02</w:t>
            </w:r>
          </w:p>
        </w:tc>
        <w:tc>
          <w:tcPr>
            <w:tcW w:w="700" w:type="dxa"/>
            <w:tcMar>
              <w:top w:w="0" w:type="dxa"/>
              <w:bottom w:w="0" w:type="dxa"/>
            </w:tcMar>
            <w:vAlign w:val="center"/>
          </w:tcPr>
          <w:p w:rsidR="008D0664" w:rsidRDefault="00536E73">
            <w:pPr>
              <w:keepNext/>
              <w:keepLines/>
              <w:spacing w:after="0" w:line="240" w:lineRule="auto"/>
              <w:jc w:val="right"/>
            </w:pPr>
            <w:r>
              <w:rPr>
                <w:sz w:val="18"/>
              </w:rPr>
              <w:t>113,3</w:t>
            </w:r>
          </w:p>
        </w:tc>
      </w:tr>
    </w:tbl>
    <w:p w:rsidR="008D0664" w:rsidRDefault="008D0664">
      <w:pPr>
        <w:spacing w:after="0"/>
      </w:pPr>
    </w:p>
    <w:p w:rsidR="008D0664" w:rsidRDefault="00536E73">
      <w:r>
        <w:t>Ukupni rashodi poslovanja u izvještajnom razdoblju utrošeni su za redovno poslovanje i nabavu nefinancijske imovine te realizaciju programske djelatnosti</w:t>
      </w:r>
    </w:p>
    <w:p w:rsidR="008D0664" w:rsidRDefault="008D0664"/>
    <w:p w:rsidR="008D0664" w:rsidRDefault="00536E73">
      <w:pPr>
        <w:keepNext/>
        <w:spacing w:line="240" w:lineRule="auto"/>
        <w:jc w:val="center"/>
      </w:pPr>
      <w:r>
        <w:rPr>
          <w:b/>
          <w:sz w:val="28"/>
        </w:rPr>
        <w:t>Promjene u vrijednosti i obujmu imovine i obveza</w:t>
      </w:r>
    </w:p>
    <w:p w:rsidR="008D0664" w:rsidRDefault="00536E73">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w:t>
            </w:r>
            <w:r>
              <w:rPr>
                <w:b/>
                <w:sz w:val="18"/>
              </w:rPr>
              <w:t>znos povećanja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sz w:val="18"/>
              </w:rPr>
              <w:t>Neproizvedena dugotrajna imovina</w:t>
            </w:r>
          </w:p>
        </w:tc>
        <w:tc>
          <w:tcPr>
            <w:tcW w:w="700" w:type="dxa"/>
            <w:tcMar>
              <w:top w:w="0" w:type="dxa"/>
              <w:bottom w:w="0" w:type="dxa"/>
            </w:tcMar>
            <w:vAlign w:val="center"/>
          </w:tcPr>
          <w:p w:rsidR="008D0664" w:rsidRDefault="00536E73">
            <w:pPr>
              <w:keepNext/>
              <w:keepLines/>
              <w:spacing w:after="0" w:line="240" w:lineRule="auto"/>
            </w:pPr>
            <w:r>
              <w:rPr>
                <w:sz w:val="18"/>
              </w:rPr>
              <w:t>P002</w:t>
            </w:r>
          </w:p>
        </w:tc>
        <w:tc>
          <w:tcPr>
            <w:tcW w:w="1860" w:type="dxa"/>
            <w:tcMar>
              <w:top w:w="0" w:type="dxa"/>
              <w:bottom w:w="0" w:type="dxa"/>
            </w:tcMar>
            <w:vAlign w:val="center"/>
          </w:tcPr>
          <w:p w:rsidR="008D0664" w:rsidRDefault="00536E73">
            <w:pPr>
              <w:keepNext/>
              <w:keepLines/>
              <w:spacing w:after="0" w:line="240" w:lineRule="auto"/>
              <w:jc w:val="right"/>
            </w:pPr>
            <w:r>
              <w:rPr>
                <w:sz w:val="18"/>
              </w:rPr>
              <w:t>75.799,86</w:t>
            </w:r>
          </w:p>
        </w:tc>
        <w:tc>
          <w:tcPr>
            <w:tcW w:w="1860" w:type="dxa"/>
            <w:tcMar>
              <w:top w:w="0" w:type="dxa"/>
              <w:bottom w:w="0" w:type="dxa"/>
            </w:tcMar>
            <w:vAlign w:val="center"/>
          </w:tcPr>
          <w:p w:rsidR="008D0664" w:rsidRDefault="00536E73">
            <w:pPr>
              <w:keepNext/>
              <w:keepLines/>
              <w:spacing w:after="0" w:line="240" w:lineRule="auto"/>
              <w:jc w:val="right"/>
            </w:pPr>
            <w:r>
              <w:rPr>
                <w:sz w:val="18"/>
              </w:rPr>
              <w:t>75.799,86</w:t>
            </w:r>
          </w:p>
        </w:tc>
        <w:tc>
          <w:tcPr>
            <w:tcW w:w="700" w:type="dxa"/>
            <w:tcMar>
              <w:top w:w="0" w:type="dxa"/>
              <w:bottom w:w="0" w:type="dxa"/>
            </w:tcMar>
            <w:vAlign w:val="center"/>
          </w:tcPr>
          <w:p w:rsidR="008D0664" w:rsidRDefault="00536E73">
            <w:pPr>
              <w:keepNext/>
              <w:keepLines/>
              <w:spacing w:after="0" w:line="240" w:lineRule="auto"/>
              <w:jc w:val="right"/>
            </w:pPr>
            <w:r>
              <w:rPr>
                <w:sz w:val="18"/>
              </w:rPr>
              <w:t>100</w:t>
            </w:r>
          </w:p>
        </w:tc>
      </w:tr>
    </w:tbl>
    <w:p w:rsidR="008D0664" w:rsidRDefault="008D0664">
      <w:pPr>
        <w:spacing w:after="0"/>
      </w:pPr>
    </w:p>
    <w:p w:rsidR="008D0664" w:rsidRDefault="00536E73">
      <w:r>
        <w:t>Vrijednost evidentirana u obrascu odnosi se na ispravak vrijednosti dugotrajne imovine. </w:t>
      </w:r>
    </w:p>
    <w:p w:rsidR="008D0664" w:rsidRDefault="008D0664"/>
    <w:p w:rsidR="008D0664" w:rsidRDefault="00536E73">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 xml:space="preserve">Iznos </w:t>
            </w:r>
            <w:r>
              <w:rPr>
                <w:b/>
                <w:sz w:val="18"/>
              </w:rPr>
              <w:t>povećanja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sz w:val="18"/>
              </w:rPr>
              <w:t>Plemeniti metali i ostale pohranjene vrijednosti</w:t>
            </w:r>
          </w:p>
        </w:tc>
        <w:tc>
          <w:tcPr>
            <w:tcW w:w="700" w:type="dxa"/>
            <w:tcMar>
              <w:top w:w="0" w:type="dxa"/>
              <w:bottom w:w="0" w:type="dxa"/>
            </w:tcMar>
            <w:vAlign w:val="center"/>
          </w:tcPr>
          <w:p w:rsidR="008D0664" w:rsidRDefault="00536E73">
            <w:pPr>
              <w:keepNext/>
              <w:keepLines/>
              <w:spacing w:after="0" w:line="240" w:lineRule="auto"/>
            </w:pPr>
            <w:r>
              <w:rPr>
                <w:sz w:val="18"/>
              </w:rPr>
              <w:t>P019</w:t>
            </w:r>
          </w:p>
        </w:tc>
        <w:tc>
          <w:tcPr>
            <w:tcW w:w="1860" w:type="dxa"/>
            <w:tcMar>
              <w:top w:w="0" w:type="dxa"/>
              <w:bottom w:w="0" w:type="dxa"/>
            </w:tcMar>
            <w:vAlign w:val="center"/>
          </w:tcPr>
          <w:p w:rsidR="008D0664" w:rsidRDefault="00536E73">
            <w:pPr>
              <w:keepNext/>
              <w:keepLines/>
              <w:spacing w:after="0" w:line="240" w:lineRule="auto"/>
              <w:jc w:val="right"/>
            </w:pPr>
            <w:r>
              <w:rPr>
                <w:sz w:val="18"/>
              </w:rPr>
              <w:t>80.244,29</w:t>
            </w:r>
          </w:p>
        </w:tc>
        <w:tc>
          <w:tcPr>
            <w:tcW w:w="1860" w:type="dxa"/>
            <w:tcMar>
              <w:top w:w="0" w:type="dxa"/>
              <w:bottom w:w="0" w:type="dxa"/>
            </w:tcMar>
            <w:vAlign w:val="center"/>
          </w:tcPr>
          <w:p w:rsidR="008D0664" w:rsidRDefault="00536E73">
            <w:pPr>
              <w:keepNext/>
              <w:keepLines/>
              <w:spacing w:after="0" w:line="240" w:lineRule="auto"/>
              <w:jc w:val="right"/>
            </w:pPr>
            <w:r>
              <w:rPr>
                <w:sz w:val="18"/>
              </w:rPr>
              <w:t>80.244,29</w:t>
            </w:r>
          </w:p>
        </w:tc>
        <w:tc>
          <w:tcPr>
            <w:tcW w:w="700" w:type="dxa"/>
            <w:tcMar>
              <w:top w:w="0" w:type="dxa"/>
              <w:bottom w:w="0" w:type="dxa"/>
            </w:tcMar>
            <w:vAlign w:val="center"/>
          </w:tcPr>
          <w:p w:rsidR="008D0664" w:rsidRDefault="00536E73">
            <w:pPr>
              <w:keepNext/>
              <w:keepLines/>
              <w:spacing w:after="0" w:line="240" w:lineRule="auto"/>
              <w:jc w:val="right"/>
            </w:pPr>
            <w:r>
              <w:rPr>
                <w:sz w:val="18"/>
              </w:rPr>
              <w:t>100</w:t>
            </w:r>
          </w:p>
        </w:tc>
      </w:tr>
    </w:tbl>
    <w:p w:rsidR="008D0664" w:rsidRDefault="008D0664">
      <w:pPr>
        <w:spacing w:after="0"/>
      </w:pPr>
    </w:p>
    <w:p w:rsidR="008D0664" w:rsidRDefault="00536E73">
      <w:r>
        <w:t>Vrijednost evidentirana u obrascu odnosi se na promjenu vrijednosti zbirki koje stručni djelatnici kustosi revidiraju i dopunjavaju tijekom izvještajnog razdoblja o predmetima iz fundusa Dubrovačkih muzeja u integralnom muzejskom informacijskom sustavu M++</w:t>
      </w:r>
      <w:r>
        <w:t>, odnosno inventarizacija novo pristigle građe, sukladno Pravilniku o sadržaju i načinu vođenja muzejske dokumentacije o muzejskoj građi.</w:t>
      </w:r>
    </w:p>
    <w:p w:rsidR="008D0664" w:rsidRDefault="008D0664"/>
    <w:p w:rsidR="008D0664" w:rsidRDefault="00536E73">
      <w:pPr>
        <w:keepNext/>
        <w:spacing w:line="240" w:lineRule="auto"/>
        <w:jc w:val="center"/>
      </w:pPr>
      <w:r>
        <w:rPr>
          <w:b/>
          <w:sz w:val="28"/>
        </w:rPr>
        <w:t>Izvještaj o obvezama</w:t>
      </w:r>
    </w:p>
    <w:p w:rsidR="008D0664" w:rsidRDefault="00536E73">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D0664">
        <w:tblPrEx>
          <w:tblCellMar>
            <w:top w:w="0" w:type="dxa"/>
            <w:bottom w:w="0" w:type="dxa"/>
          </w:tblCellMar>
        </w:tblPrEx>
        <w:trPr>
          <w:cantSplit/>
        </w:trPr>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D0664" w:rsidRDefault="00536E73">
            <w:pPr>
              <w:keepNext/>
              <w:keepLines/>
              <w:spacing w:after="0" w:line="240" w:lineRule="auto"/>
              <w:jc w:val="center"/>
            </w:pPr>
            <w:r>
              <w:rPr>
                <w:b/>
                <w:sz w:val="18"/>
              </w:rPr>
              <w:t>Indeks (%)</w:t>
            </w:r>
          </w:p>
        </w:tc>
      </w:tr>
      <w:tr w:rsidR="008D0664">
        <w:tblPrEx>
          <w:tblCellMar>
            <w:top w:w="0" w:type="dxa"/>
            <w:bottom w:w="0" w:type="dxa"/>
          </w:tblCellMar>
        </w:tblPrEx>
        <w:trPr>
          <w:cantSplit/>
          <w:trHeight w:val="560"/>
        </w:trPr>
        <w:tc>
          <w:tcPr>
            <w:tcW w:w="700" w:type="dxa"/>
            <w:tcMar>
              <w:top w:w="0" w:type="dxa"/>
              <w:bottom w:w="0" w:type="dxa"/>
            </w:tcMar>
            <w:vAlign w:val="center"/>
          </w:tcPr>
          <w:p w:rsidR="008D0664" w:rsidRDefault="008D0664">
            <w:pPr>
              <w:keepNext/>
              <w:keepLines/>
              <w:spacing w:after="0" w:line="240" w:lineRule="auto"/>
            </w:pPr>
          </w:p>
        </w:tc>
        <w:tc>
          <w:tcPr>
            <w:tcW w:w="3180" w:type="dxa"/>
            <w:tcMar>
              <w:top w:w="0" w:type="dxa"/>
              <w:bottom w:w="0" w:type="dxa"/>
            </w:tcMar>
            <w:vAlign w:val="center"/>
          </w:tcPr>
          <w:p w:rsidR="008D0664" w:rsidRDefault="00536E73">
            <w:pPr>
              <w:keepNext/>
              <w:keepLines/>
              <w:spacing w:after="0" w:line="240" w:lineRule="auto"/>
            </w:pPr>
            <w:r>
              <w:rPr>
                <w:sz w:val="18"/>
              </w:rPr>
              <w:t>Stanje dospjelih obveza na</w:t>
            </w:r>
            <w:r>
              <w:rPr>
                <w:sz w:val="18"/>
              </w:rPr>
              <w:t xml:space="preserve"> kraju izvještajnog razdoblja (šifre V008+D23+D24 + 'D dio 25,26' + D27)</w:t>
            </w:r>
          </w:p>
        </w:tc>
        <w:tc>
          <w:tcPr>
            <w:tcW w:w="700" w:type="dxa"/>
            <w:tcMar>
              <w:top w:w="0" w:type="dxa"/>
              <w:bottom w:w="0" w:type="dxa"/>
            </w:tcMar>
            <w:vAlign w:val="center"/>
          </w:tcPr>
          <w:p w:rsidR="008D0664" w:rsidRDefault="00536E73">
            <w:pPr>
              <w:keepNext/>
              <w:keepLines/>
              <w:spacing w:after="0" w:line="240" w:lineRule="auto"/>
            </w:pPr>
            <w:r>
              <w:rPr>
                <w:sz w:val="18"/>
              </w:rPr>
              <w:t>V007</w:t>
            </w:r>
          </w:p>
        </w:tc>
        <w:tc>
          <w:tcPr>
            <w:tcW w:w="1860" w:type="dxa"/>
            <w:tcMar>
              <w:top w:w="0" w:type="dxa"/>
              <w:bottom w:w="0" w:type="dxa"/>
            </w:tcMar>
            <w:vAlign w:val="center"/>
          </w:tcPr>
          <w:p w:rsidR="008D0664" w:rsidRDefault="00536E73">
            <w:pPr>
              <w:keepNext/>
              <w:keepLines/>
              <w:spacing w:after="0" w:line="240" w:lineRule="auto"/>
              <w:jc w:val="right"/>
            </w:pPr>
            <w:r>
              <w:rPr>
                <w:sz w:val="18"/>
              </w:rPr>
              <w:t>0,00</w:t>
            </w:r>
          </w:p>
        </w:tc>
        <w:tc>
          <w:tcPr>
            <w:tcW w:w="700" w:type="dxa"/>
            <w:tcMar>
              <w:top w:w="0" w:type="dxa"/>
              <w:bottom w:w="0" w:type="dxa"/>
            </w:tcMar>
            <w:vAlign w:val="center"/>
          </w:tcPr>
          <w:p w:rsidR="008D0664" w:rsidRDefault="00536E73">
            <w:pPr>
              <w:keepNext/>
              <w:keepLines/>
              <w:spacing w:after="0" w:line="240" w:lineRule="auto"/>
              <w:jc w:val="right"/>
            </w:pPr>
            <w:r>
              <w:rPr>
                <w:sz w:val="18"/>
              </w:rPr>
              <w:t>-</w:t>
            </w:r>
          </w:p>
        </w:tc>
      </w:tr>
    </w:tbl>
    <w:p w:rsidR="008D0664" w:rsidRDefault="008D0664">
      <w:pPr>
        <w:spacing w:after="0"/>
      </w:pPr>
    </w:p>
    <w:p w:rsidR="008D0664" w:rsidRDefault="00536E73">
      <w:r>
        <w:t>Nema dospjelih, a neplaćenih obveza.</w:t>
      </w:r>
    </w:p>
    <w:p w:rsidR="008D0664" w:rsidRDefault="008D0664"/>
    <w:p w:rsidR="008D0664" w:rsidRDefault="00536E73">
      <w:pPr>
        <w:keepNext/>
        <w:spacing w:line="240" w:lineRule="auto"/>
        <w:jc w:val="center"/>
      </w:pPr>
      <w:r>
        <w:rPr>
          <w:sz w:val="28"/>
        </w:rPr>
        <w:t>Bilješka 43.</w:t>
      </w:r>
    </w:p>
    <w:p w:rsidR="008D0664" w:rsidRDefault="00536E73">
      <w:pPr>
        <w:spacing w:line="240" w:lineRule="auto"/>
        <w:jc w:val="both"/>
      </w:pPr>
      <w:r>
        <w:rPr>
          <w:b/>
        </w:rPr>
        <w:t>EU izvještaj</w:t>
      </w:r>
    </w:p>
    <w:p w:rsidR="008D0664" w:rsidRDefault="00536E73">
      <w:r>
        <w:t xml:space="preserve">Dubrovački muzeji, Arheološki odjel, su prijavom na poziv u 2023. godini u okviru programa Creative Europe Programme (CREA) odabrani kao jedan od partnera na projektu sudjelovali u </w:t>
      </w:r>
      <w:r>
        <w:lastRenderedPageBreak/>
        <w:t>projektu StećakLand: Interpreting Art of Mysterious Medieval Stećak Tombsto</w:t>
      </w:r>
      <w:r>
        <w:t>nes through Virtual Reality. Cilj projekta je bio inovativnim pristupom približiti svijet srednjovjekovnih stećaka široj publici te istaknuti njihovu važnost kao značajnog dijela kulturne baštine našeg prostora i srednjovjekovne Europe. </w:t>
      </w:r>
    </w:p>
    <w:p w:rsidR="008D0664" w:rsidRDefault="00536E73">
      <w:r>
        <w:t>Za potrebe provođe</w:t>
      </w:r>
      <w:r>
        <w:t>nja projekta kroz dvogodišnje razdoblje, u 2023. godini uplaćen je iznos od 7.975,00 eur od strane nositelja projekta te je sadržan u prenesenom višku prihoda i primitaka iz prethodnog razdoblja. Financiranje navedenog projekta je u cijelosti financirano i</w:t>
      </w:r>
      <w:r>
        <w:t>z tog izvora te nema drugih izvora financiranja. U izvještajnom razdoblju je za projekt utrošeno 3.337,81 eur što je prikazano u predanom izvještaju.</w:t>
      </w:r>
    </w:p>
    <w:p w:rsidR="008D0664" w:rsidRDefault="00536E73">
      <w:r>
        <w:t xml:space="preserve">Završna konferencija projekta „Interpreting Art of Mysterious Medieval Stećak Tombstones through Virtual </w:t>
      </w:r>
      <w:proofErr w:type="gramStart"/>
      <w:r>
        <w:t>R</w:t>
      </w:r>
      <w:r>
        <w:t>eality“ se</w:t>
      </w:r>
      <w:proofErr w:type="gramEnd"/>
      <w:r>
        <w:t xml:space="preserve"> održala u rujnu 2025. godine, a projekt je formalno završen 31. listopada 2025. godine.</w:t>
      </w:r>
    </w:p>
    <w:p w:rsidR="008D0664" w:rsidRDefault="008D0664"/>
    <w:sectPr w:rsidR="008D066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64"/>
    <w:rsid w:val="00536E73"/>
    <w:rsid w:val="008D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C8DDF-DF97-43EE-AE1E-27E7E4BD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Almina</dc:creator>
  <cp:lastModifiedBy>Almina</cp:lastModifiedBy>
  <cp:revision>2</cp:revision>
  <cp:lastPrinted>2026-02-05T12:59:00Z</cp:lastPrinted>
  <dcterms:created xsi:type="dcterms:W3CDTF">2026-02-05T13:06:00Z</dcterms:created>
  <dcterms:modified xsi:type="dcterms:W3CDTF">2026-02-05T13:06:00Z</dcterms:modified>
</cp:coreProperties>
</file>