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Javna ustanova Dubrovački muzeji-Dubrovnik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tonera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muzejskih prostora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složenog IKT rješenja-mreže kao platforma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programa M++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programa M++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posjetitelja od nesretnog slučaja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muzejskih predmeta od posljedica nezgode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muzejskih predmeta od posljedica nezgode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i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preventivnu zaštitu muzejske građe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39550000-2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Zbornika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Zbornika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Antun Miletić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Antun Miletić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izložbe Biseri južnog 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izložbe Biseri južnog 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zbirke Majolika iz fundusa Arheološkog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izložbe 150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izložbe 150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Gravirana keramika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kataloga Gravirana keramika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17-01722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17-01722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investicijsko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investicijskog održavanja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postav centralne izložbe 150. godina Dubrovačkih muzeja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popravka i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promidžbenog materijala (katalozi, letci)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muzejskih suvenira (individualizirani kišobrani)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39295200-8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27-01/22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interaktivnih samostojećih totema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10.11.2022 14:13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19.01.2022 10:33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